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FD" w:rsidRPr="00CF25A6" w:rsidRDefault="003E67C0" w:rsidP="00F37AB6">
      <w:pPr>
        <w:ind w:firstLineChars="100" w:firstLine="280"/>
        <w:rPr>
          <w:rFonts w:ascii="標楷體" w:eastAsia="標楷體" w:hAnsi="標楷體" w:cs="Arial Unicode MS"/>
          <w:b/>
          <w:sz w:val="28"/>
          <w:szCs w:val="28"/>
        </w:rPr>
      </w:pPr>
      <w:r w:rsidRPr="00CF25A6">
        <w:rPr>
          <w:rFonts w:ascii="標楷體" w:eastAsia="標楷體" w:hAnsi="標楷體" w:cs="Arial Unicode MS" w:hint="eastAsia"/>
          <w:b/>
          <w:sz w:val="28"/>
          <w:szCs w:val="28"/>
        </w:rPr>
        <w:t>法務部司改議題工作清單時程表</w:t>
      </w:r>
      <w:r w:rsidR="00904D85" w:rsidRPr="00CF25A6">
        <w:rPr>
          <w:rFonts w:ascii="標楷體" w:eastAsia="標楷體" w:hAnsi="標楷體" w:cs="Arial Unicode MS" w:hint="eastAsia"/>
          <w:b/>
          <w:sz w:val="28"/>
          <w:szCs w:val="28"/>
        </w:rPr>
        <w:t>（</w:t>
      </w:r>
      <w:r w:rsidR="005C1525" w:rsidRPr="00CF25A6">
        <w:rPr>
          <w:rFonts w:ascii="標楷體" w:eastAsia="標楷體" w:hAnsi="標楷體" w:cs="Arial Unicode MS" w:hint="eastAsia"/>
          <w:b/>
          <w:sz w:val="28"/>
          <w:szCs w:val="28"/>
        </w:rPr>
        <w:t>附件</w:t>
      </w:r>
      <w:r w:rsidR="00904D85" w:rsidRPr="00CF25A6">
        <w:rPr>
          <w:rFonts w:ascii="標楷體" w:eastAsia="標楷體" w:hAnsi="標楷體" w:cs="Arial Unicode MS" w:hint="eastAsia"/>
          <w:b/>
          <w:sz w:val="28"/>
          <w:szCs w:val="28"/>
        </w:rPr>
        <w:t>）</w:t>
      </w:r>
    </w:p>
    <w:tbl>
      <w:tblPr>
        <w:tblStyle w:val="a3"/>
        <w:tblW w:w="0" w:type="auto"/>
        <w:tblInd w:w="450" w:type="dxa"/>
        <w:tblLook w:val="04A0" w:firstRow="1" w:lastRow="0" w:firstColumn="1" w:lastColumn="0" w:noHBand="0" w:noVBand="1"/>
      </w:tblPr>
      <w:tblGrid>
        <w:gridCol w:w="2635"/>
        <w:gridCol w:w="3402"/>
        <w:gridCol w:w="7230"/>
      </w:tblGrid>
      <w:tr w:rsidR="00CF25A6" w:rsidRPr="00CF25A6" w:rsidTr="000E60CC">
        <w:tc>
          <w:tcPr>
            <w:tcW w:w="2635" w:type="dxa"/>
          </w:tcPr>
          <w:p w:rsidR="003E67C0" w:rsidRPr="00CF25A6" w:rsidRDefault="003E67C0" w:rsidP="00B91E34">
            <w:pPr>
              <w:jc w:val="center"/>
              <w:rPr>
                <w:rFonts w:ascii="標楷體" w:eastAsia="標楷體" w:hAnsi="標楷體" w:cs="Arial Unicode MS"/>
                <w:b/>
                <w:sz w:val="28"/>
                <w:szCs w:val="28"/>
              </w:rPr>
            </w:pPr>
            <w:r w:rsidRPr="00CF25A6">
              <w:rPr>
                <w:rFonts w:ascii="標楷體" w:eastAsia="標楷體" w:hAnsi="標楷體" w:cs="Arial Unicode MS" w:hint="eastAsia"/>
                <w:b/>
                <w:sz w:val="28"/>
                <w:szCs w:val="28"/>
              </w:rPr>
              <w:t>時程</w:t>
            </w:r>
          </w:p>
        </w:tc>
        <w:tc>
          <w:tcPr>
            <w:tcW w:w="3402" w:type="dxa"/>
          </w:tcPr>
          <w:p w:rsidR="003E67C0" w:rsidRPr="00CF25A6" w:rsidRDefault="003E67C0" w:rsidP="00B91E34">
            <w:pPr>
              <w:jc w:val="center"/>
              <w:rPr>
                <w:rFonts w:ascii="標楷體" w:eastAsia="標楷體" w:hAnsi="標楷體" w:cs="Arial Unicode MS"/>
                <w:b/>
                <w:sz w:val="28"/>
                <w:szCs w:val="28"/>
              </w:rPr>
            </w:pPr>
            <w:r w:rsidRPr="00CF25A6">
              <w:rPr>
                <w:rFonts w:ascii="標楷體" w:eastAsia="標楷體" w:hAnsi="標楷體" w:cs="Arial Unicode MS" w:hint="eastAsia"/>
                <w:b/>
                <w:sz w:val="28"/>
                <w:szCs w:val="28"/>
              </w:rPr>
              <w:t>項目</w:t>
            </w:r>
          </w:p>
        </w:tc>
        <w:tc>
          <w:tcPr>
            <w:tcW w:w="7230" w:type="dxa"/>
          </w:tcPr>
          <w:p w:rsidR="003E67C0" w:rsidRPr="00CF25A6" w:rsidRDefault="003E67C0" w:rsidP="00B91E34">
            <w:pPr>
              <w:jc w:val="center"/>
              <w:rPr>
                <w:rFonts w:ascii="標楷體" w:eastAsia="標楷體" w:hAnsi="標楷體" w:cs="Arial Unicode MS"/>
                <w:b/>
                <w:sz w:val="28"/>
                <w:szCs w:val="28"/>
              </w:rPr>
            </w:pPr>
            <w:r w:rsidRPr="00CF25A6">
              <w:rPr>
                <w:rFonts w:ascii="標楷體" w:eastAsia="標楷體" w:hAnsi="標楷體" w:cs="Arial Unicode MS" w:hint="eastAsia"/>
                <w:b/>
                <w:sz w:val="28"/>
                <w:szCs w:val="28"/>
              </w:rPr>
              <w:t>具體內容</w:t>
            </w:r>
          </w:p>
        </w:tc>
      </w:tr>
      <w:tr w:rsidR="00CF25A6" w:rsidRPr="00CF25A6" w:rsidTr="000E60CC">
        <w:trPr>
          <w:trHeight w:val="609"/>
        </w:trPr>
        <w:tc>
          <w:tcPr>
            <w:tcW w:w="2635" w:type="dxa"/>
            <w:vMerge w:val="restart"/>
          </w:tcPr>
          <w:p w:rsidR="006A0E0D" w:rsidRPr="00CF25A6" w:rsidRDefault="006A0E0D" w:rsidP="005C1525">
            <w:pPr>
              <w:spacing w:line="400" w:lineRule="exact"/>
              <w:rPr>
                <w:rFonts w:ascii="標楷體" w:eastAsia="標楷體" w:hAnsi="標楷體" w:cs="Arial Unicode MS"/>
                <w:b/>
                <w:sz w:val="28"/>
                <w:szCs w:val="28"/>
              </w:rPr>
            </w:pPr>
            <w:r w:rsidRPr="00CF25A6">
              <w:rPr>
                <w:rFonts w:ascii="標楷體" w:eastAsia="標楷體" w:hAnsi="標楷體" w:cs="Arial Unicode MS" w:hint="eastAsia"/>
                <w:b/>
                <w:sz w:val="28"/>
                <w:szCs w:val="28"/>
              </w:rPr>
              <w:t>現在已在推動</w:t>
            </w:r>
          </w:p>
        </w:tc>
        <w:tc>
          <w:tcPr>
            <w:tcW w:w="3402" w:type="dxa"/>
          </w:tcPr>
          <w:p w:rsidR="006A0E0D" w:rsidRPr="00CF25A6" w:rsidRDefault="006A0E0D"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政府資訊數位與開放</w:t>
            </w:r>
          </w:p>
        </w:tc>
        <w:tc>
          <w:tcPr>
            <w:tcW w:w="7230" w:type="dxa"/>
          </w:tcPr>
          <w:p w:rsidR="006A0E0D" w:rsidRPr="00CF25A6" w:rsidRDefault="006A0E0D" w:rsidP="002D494F">
            <w:pPr>
              <w:pStyle w:val="a6"/>
              <w:spacing w:line="400" w:lineRule="exact"/>
              <w:ind w:leftChars="0" w:left="34"/>
              <w:rPr>
                <w:rFonts w:ascii="標楷體" w:eastAsia="標楷體" w:hAnsi="標楷體" w:cs="Arial Unicode MS"/>
                <w:sz w:val="28"/>
                <w:szCs w:val="28"/>
              </w:rPr>
            </w:pPr>
            <w:r w:rsidRPr="00CF25A6">
              <w:rPr>
                <w:rFonts w:ascii="標楷體" w:eastAsia="標楷體" w:hAnsi="標楷體" w:cs="Arial Unicode MS" w:hint="eastAsia"/>
                <w:sz w:val="28"/>
                <w:szCs w:val="28"/>
              </w:rPr>
              <w:t>(一)已制定106至109年「法務部數位政策發展方案」。</w:t>
            </w:r>
          </w:p>
          <w:p w:rsidR="006A0E0D" w:rsidRPr="00CF25A6" w:rsidRDefault="006A0E0D" w:rsidP="002D494F">
            <w:pPr>
              <w:spacing w:line="400" w:lineRule="exact"/>
              <w:ind w:leftChars="28" w:left="680" w:hangingChars="219" w:hanging="613"/>
              <w:rPr>
                <w:rFonts w:ascii="標楷體" w:eastAsia="標楷體" w:hAnsi="標楷體" w:cs="Arial Unicode MS"/>
                <w:sz w:val="28"/>
                <w:szCs w:val="28"/>
              </w:rPr>
            </w:pPr>
            <w:r w:rsidRPr="00CF25A6">
              <w:rPr>
                <w:rFonts w:ascii="標楷體" w:eastAsia="標楷體" w:hAnsi="標楷體" w:cs="Arial Unicode MS" w:hint="eastAsia"/>
                <w:sz w:val="28"/>
                <w:szCs w:val="28"/>
              </w:rPr>
              <w:t>(二)資料開放遵循國家發展委員會訂頒適用各部會之規定辦理，並依「政府資料品質提升機制運作指引」逐步提升資料開放品質。</w:t>
            </w:r>
          </w:p>
          <w:p w:rsidR="006A0E0D" w:rsidRPr="00CF25A6" w:rsidRDefault="006A0E0D" w:rsidP="002D494F">
            <w:pPr>
              <w:spacing w:line="400" w:lineRule="exact"/>
              <w:ind w:leftChars="-45" w:left="740" w:hangingChars="303" w:hanging="848"/>
              <w:rPr>
                <w:rFonts w:ascii="標楷體" w:eastAsia="標楷體" w:hAnsi="標楷體" w:cs="Arial Unicode MS"/>
                <w:sz w:val="28"/>
                <w:szCs w:val="28"/>
              </w:rPr>
            </w:pPr>
            <w:r w:rsidRPr="00CF25A6">
              <w:rPr>
                <w:rFonts w:ascii="標楷體" w:eastAsia="標楷體" w:hAnsi="標楷體" w:cs="Arial Unicode MS" w:hint="eastAsia"/>
                <w:sz w:val="28"/>
                <w:szCs w:val="28"/>
              </w:rPr>
              <w:t>（三）配合使用國家發展委員會的「公共政策網路參與平台」。</w:t>
            </w:r>
          </w:p>
          <w:p w:rsidR="006A0E0D" w:rsidRPr="00CF25A6" w:rsidRDefault="006A0E0D" w:rsidP="002D494F">
            <w:pPr>
              <w:spacing w:line="400" w:lineRule="exact"/>
              <w:ind w:leftChars="28" w:left="680" w:hangingChars="219" w:hanging="613"/>
              <w:rPr>
                <w:rFonts w:ascii="標楷體" w:eastAsia="標楷體" w:hAnsi="標楷體" w:cs="Arial Unicode MS"/>
                <w:sz w:val="28"/>
                <w:szCs w:val="28"/>
              </w:rPr>
            </w:pPr>
            <w:r w:rsidRPr="00CF25A6">
              <w:rPr>
                <w:rFonts w:ascii="標楷體" w:eastAsia="標楷體" w:hAnsi="標楷體" w:cs="Arial Unicode MS" w:hint="eastAsia"/>
                <w:sz w:val="28"/>
                <w:szCs w:val="28"/>
              </w:rPr>
              <w:t>(四)法務部及所屬機關全球資訊網已全面導入Google Analytics流量分析功能。</w:t>
            </w:r>
          </w:p>
        </w:tc>
      </w:tr>
      <w:tr w:rsidR="00CF25A6" w:rsidRPr="00CF25A6" w:rsidTr="000E60CC">
        <w:trPr>
          <w:trHeight w:val="609"/>
        </w:trPr>
        <w:tc>
          <w:tcPr>
            <w:tcW w:w="2635" w:type="dxa"/>
            <w:vMerge/>
          </w:tcPr>
          <w:p w:rsidR="004C3F8D" w:rsidRPr="00CF25A6" w:rsidRDefault="004C3F8D" w:rsidP="005C1525">
            <w:pPr>
              <w:spacing w:line="400" w:lineRule="exact"/>
              <w:rPr>
                <w:rFonts w:ascii="標楷體" w:eastAsia="標楷體" w:hAnsi="標楷體" w:cs="Arial Unicode MS"/>
                <w:b/>
                <w:sz w:val="28"/>
                <w:szCs w:val="28"/>
              </w:rPr>
            </w:pPr>
          </w:p>
        </w:tc>
        <w:tc>
          <w:tcPr>
            <w:tcW w:w="3402" w:type="dxa"/>
          </w:tcPr>
          <w:p w:rsidR="004C3F8D" w:rsidRPr="00CF25A6" w:rsidRDefault="004C3F8D"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檢察官定位與機關名稱—</w:t>
            </w:r>
          </w:p>
          <w:p w:rsidR="004C3F8D" w:rsidRPr="00CF25A6" w:rsidRDefault="004C3F8D"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(一)檢察官不領取辦案獎金</w:t>
            </w:r>
          </w:p>
          <w:p w:rsidR="004C3F8D" w:rsidRPr="00CF25A6" w:rsidRDefault="004C3F8D"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(二)檢察官不派駐與檢察業務無關之行政機關任職</w:t>
            </w:r>
          </w:p>
        </w:tc>
        <w:tc>
          <w:tcPr>
            <w:tcW w:w="7230" w:type="dxa"/>
          </w:tcPr>
          <w:p w:rsidR="004C3F8D" w:rsidRPr="00CF25A6" w:rsidRDefault="004C3F8D" w:rsidP="002D494F">
            <w:pPr>
              <w:pStyle w:val="a6"/>
              <w:spacing w:line="400" w:lineRule="exact"/>
              <w:ind w:leftChars="0" w:left="34"/>
              <w:rPr>
                <w:rFonts w:ascii="標楷體" w:eastAsia="標楷體" w:hAnsi="標楷體" w:cs="Arial Unicode MS"/>
                <w:sz w:val="28"/>
                <w:szCs w:val="28"/>
              </w:rPr>
            </w:pPr>
            <w:r w:rsidRPr="00CF25A6">
              <w:rPr>
                <w:rFonts w:ascii="標楷體" w:eastAsia="標楷體" w:hAnsi="標楷體" w:cs="Arial Unicode MS" w:hint="eastAsia"/>
                <w:sz w:val="28"/>
                <w:szCs w:val="28"/>
              </w:rPr>
              <w:t>(一)發函各級檢察機關通令檢察官不得領取辦案獎金。</w:t>
            </w:r>
          </w:p>
          <w:p w:rsidR="004C3F8D" w:rsidRPr="00CF25A6" w:rsidRDefault="004C3F8D" w:rsidP="002D494F">
            <w:pPr>
              <w:pStyle w:val="a6"/>
              <w:spacing w:line="400" w:lineRule="exact"/>
              <w:ind w:leftChars="0" w:left="599" w:hangingChars="214" w:hanging="599"/>
              <w:rPr>
                <w:rFonts w:ascii="標楷體" w:eastAsia="標楷體" w:hAnsi="標楷體" w:cs="Arial Unicode MS"/>
                <w:sz w:val="28"/>
                <w:szCs w:val="28"/>
              </w:rPr>
            </w:pPr>
            <w:r w:rsidRPr="00CF25A6">
              <w:rPr>
                <w:rFonts w:ascii="標楷體" w:eastAsia="標楷體" w:hAnsi="標楷體" w:cs="Arial Unicode MS" w:hint="eastAsia"/>
                <w:sz w:val="28"/>
                <w:szCs w:val="28"/>
              </w:rPr>
              <w:t>(二)本部不再派駐檢察官至與檢察業務無關之行政機關任職。</w:t>
            </w:r>
          </w:p>
        </w:tc>
      </w:tr>
      <w:tr w:rsidR="00CF25A6" w:rsidRPr="00CF25A6" w:rsidTr="00C93416">
        <w:trPr>
          <w:trHeight w:val="609"/>
        </w:trPr>
        <w:tc>
          <w:tcPr>
            <w:tcW w:w="2635" w:type="dxa"/>
            <w:vMerge/>
          </w:tcPr>
          <w:p w:rsidR="00BA274A" w:rsidRPr="00CF25A6" w:rsidRDefault="00BA274A" w:rsidP="005C1525">
            <w:pPr>
              <w:spacing w:line="400" w:lineRule="exact"/>
              <w:rPr>
                <w:rFonts w:ascii="標楷體" w:eastAsia="標楷體" w:hAnsi="標楷體" w:cs="Arial Unicode MS"/>
                <w:b/>
                <w:sz w:val="28"/>
                <w:szCs w:val="28"/>
              </w:rPr>
            </w:pPr>
          </w:p>
        </w:tc>
        <w:tc>
          <w:tcPr>
            <w:tcW w:w="3402" w:type="dxa"/>
            <w:shd w:val="clear" w:color="auto" w:fill="auto"/>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法官、檢察官考訓制度—</w:t>
            </w:r>
          </w:p>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(一)落實候補制度</w:t>
            </w:r>
          </w:p>
          <w:p w:rsidR="00BA274A" w:rsidRPr="00CF25A6" w:rsidRDefault="00BA274A"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(二)提升現職檢察官專業</w:t>
            </w:r>
            <w:r w:rsidRPr="00CF25A6">
              <w:rPr>
                <w:rFonts w:ascii="標楷體" w:eastAsia="標楷體" w:hAnsi="標楷體" w:cs="Arial Unicode MS" w:hint="eastAsia"/>
                <w:sz w:val="28"/>
                <w:szCs w:val="28"/>
              </w:rPr>
              <w:lastRenderedPageBreak/>
              <w:t>能力</w:t>
            </w:r>
          </w:p>
        </w:tc>
        <w:tc>
          <w:tcPr>
            <w:tcW w:w="7230" w:type="dxa"/>
            <w:shd w:val="clear" w:color="auto" w:fill="auto"/>
          </w:tcPr>
          <w:p w:rsidR="00BA274A" w:rsidRPr="00CF25A6" w:rsidRDefault="00BA274A"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lastRenderedPageBreak/>
              <w:t>(一)各地檢署檢察長、試署及候補檢察官書類審查會依規定從嚴審核。</w:t>
            </w:r>
          </w:p>
          <w:p w:rsidR="00007F4C" w:rsidRPr="00CF25A6" w:rsidRDefault="00BA274A" w:rsidP="00007F4C">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(二)</w:t>
            </w:r>
            <w:r w:rsidR="00007F4C" w:rsidRPr="00CF25A6">
              <w:rPr>
                <w:rFonts w:ascii="標楷體" w:eastAsia="標楷體" w:hAnsi="標楷體" w:cs="Arial Unicode MS" w:hint="eastAsia"/>
                <w:sz w:val="28"/>
                <w:szCs w:val="28"/>
              </w:rPr>
              <w:t>各項專業進修課程均持續辦理中；專業證照部分，目</w:t>
            </w:r>
            <w:r w:rsidR="00007F4C" w:rsidRPr="00CF25A6">
              <w:rPr>
                <w:rFonts w:ascii="標楷體" w:eastAsia="標楷體" w:hAnsi="標楷體" w:cs="Arial Unicode MS" w:hint="eastAsia"/>
                <w:sz w:val="28"/>
                <w:szCs w:val="28"/>
              </w:rPr>
              <w:lastRenderedPageBreak/>
              <w:t>前已有財務金融專業、政府採購法專業及兒少訊問證照，</w:t>
            </w:r>
            <w:r w:rsidR="00007F4C">
              <w:rPr>
                <w:rFonts w:ascii="標楷體" w:eastAsia="標楷體" w:hAnsi="標楷體" w:cs="Arial Unicode MS" w:hint="eastAsia"/>
                <w:sz w:val="28"/>
                <w:szCs w:val="28"/>
              </w:rPr>
              <w:t>並研議</w:t>
            </w:r>
            <w:r w:rsidR="00007F4C" w:rsidRPr="00CF25A6">
              <w:rPr>
                <w:rFonts w:ascii="標楷體" w:eastAsia="標楷體" w:hAnsi="標楷體" w:cs="Arial Unicode MS" w:hint="eastAsia"/>
                <w:sz w:val="28"/>
                <w:szCs w:val="28"/>
              </w:rPr>
              <w:t>逐步</w:t>
            </w:r>
            <w:r w:rsidR="00007F4C">
              <w:rPr>
                <w:rFonts w:ascii="標楷體" w:eastAsia="標楷體" w:hAnsi="標楷體" w:cs="Arial Unicode MS" w:hint="eastAsia"/>
                <w:sz w:val="28"/>
                <w:szCs w:val="28"/>
              </w:rPr>
              <w:t>增加種類，如：智慧財產、網路犯罪、營業秘密等</w:t>
            </w:r>
            <w:r w:rsidR="00007F4C" w:rsidRPr="00CF25A6">
              <w:rPr>
                <w:rFonts w:ascii="標楷體" w:eastAsia="標楷體" w:hAnsi="標楷體" w:cs="Arial Unicode MS" w:hint="eastAsia"/>
                <w:sz w:val="28"/>
                <w:szCs w:val="28"/>
              </w:rPr>
              <w:t>。</w:t>
            </w:r>
          </w:p>
        </w:tc>
      </w:tr>
      <w:tr w:rsidR="00CF25A6" w:rsidRPr="00CF25A6" w:rsidTr="000E60CC">
        <w:trPr>
          <w:trHeight w:val="609"/>
        </w:trPr>
        <w:tc>
          <w:tcPr>
            <w:tcW w:w="2635" w:type="dxa"/>
            <w:vMerge/>
          </w:tcPr>
          <w:p w:rsidR="00BA274A" w:rsidRPr="00CF25A6" w:rsidRDefault="00BA274A" w:rsidP="005C1525">
            <w:pPr>
              <w:spacing w:line="400" w:lineRule="exact"/>
              <w:rPr>
                <w:rFonts w:ascii="標楷體" w:eastAsia="標楷體" w:hAnsi="標楷體" w:cs="Arial Unicode MS"/>
                <w:b/>
                <w:sz w:val="28"/>
                <w:szCs w:val="28"/>
              </w:rPr>
            </w:pPr>
          </w:p>
        </w:tc>
        <w:tc>
          <w:tcPr>
            <w:tcW w:w="3402"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多元進用之誘因—</w:t>
            </w:r>
          </w:p>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人力補充</w:t>
            </w:r>
          </w:p>
        </w:tc>
        <w:tc>
          <w:tcPr>
            <w:tcW w:w="7230"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法院組織法第66條之4已修正通過，將可借調軍法官辦理檢察事務官事務，補充輔助人力。</w:t>
            </w:r>
          </w:p>
        </w:tc>
      </w:tr>
      <w:tr w:rsidR="00CF25A6" w:rsidRPr="00CF25A6" w:rsidTr="000E60CC">
        <w:trPr>
          <w:trHeight w:val="609"/>
        </w:trPr>
        <w:tc>
          <w:tcPr>
            <w:tcW w:w="2635" w:type="dxa"/>
            <w:vMerge/>
          </w:tcPr>
          <w:p w:rsidR="00BA274A" w:rsidRPr="00CF25A6" w:rsidRDefault="00BA274A" w:rsidP="005C1525">
            <w:pPr>
              <w:spacing w:line="400" w:lineRule="exact"/>
              <w:rPr>
                <w:rFonts w:ascii="標楷體" w:eastAsia="標楷體" w:hAnsi="標楷體" w:cs="Arial Unicode MS"/>
                <w:b/>
                <w:sz w:val="28"/>
                <w:szCs w:val="28"/>
              </w:rPr>
            </w:pPr>
          </w:p>
        </w:tc>
        <w:tc>
          <w:tcPr>
            <w:tcW w:w="3402"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對公訴權行使(檢察官起訴)之監督</w:t>
            </w:r>
            <w:r w:rsidRPr="00CF25A6">
              <w:rPr>
                <w:rFonts w:ascii="標楷體" w:eastAsia="標楷體" w:hAnsi="標楷體" w:cs="Arial Unicode MS"/>
                <w:sz w:val="28"/>
                <w:szCs w:val="28"/>
              </w:rPr>
              <w:t>—</w:t>
            </w:r>
            <w:r w:rsidRPr="00CF25A6">
              <w:rPr>
                <w:rFonts w:ascii="標楷體" w:eastAsia="標楷體" w:hAnsi="標楷體" w:cs="Arial Unicode MS" w:hint="eastAsia"/>
                <w:sz w:val="28"/>
                <w:szCs w:val="28"/>
              </w:rPr>
              <w:t>併同追究連帶責任</w:t>
            </w:r>
          </w:p>
        </w:tc>
        <w:tc>
          <w:tcPr>
            <w:tcW w:w="7230" w:type="dxa"/>
          </w:tcPr>
          <w:p w:rsidR="00BA274A" w:rsidRPr="00CF25A6" w:rsidRDefault="00BA274A" w:rsidP="002D494F">
            <w:pPr>
              <w:spacing w:line="400" w:lineRule="exact"/>
              <w:ind w:leftChars="13" w:left="31" w:firstLine="2"/>
              <w:rPr>
                <w:rFonts w:ascii="標楷體" w:eastAsia="標楷體" w:hAnsi="標楷體" w:cs="Arial Unicode MS"/>
                <w:sz w:val="28"/>
                <w:szCs w:val="28"/>
              </w:rPr>
            </w:pPr>
            <w:r w:rsidRPr="00CF25A6">
              <w:rPr>
                <w:rFonts w:ascii="標楷體" w:eastAsia="標楷體" w:hAnsi="標楷體" w:cs="Arial Unicode MS" w:hint="eastAsia"/>
                <w:sz w:val="28"/>
                <w:szCs w:val="28"/>
              </w:rPr>
              <w:t>對於有重大疏漏或違反正當法律程序之起訴案件，併同追究基於檢察一體之監督責任(檢察長、主任檢察官)及機關責任。</w:t>
            </w:r>
          </w:p>
        </w:tc>
      </w:tr>
      <w:tr w:rsidR="00CF25A6" w:rsidRPr="00CF25A6" w:rsidTr="000E60CC">
        <w:trPr>
          <w:trHeight w:val="609"/>
        </w:trPr>
        <w:tc>
          <w:tcPr>
            <w:tcW w:w="2635" w:type="dxa"/>
            <w:vMerge/>
          </w:tcPr>
          <w:p w:rsidR="00BA274A" w:rsidRPr="00CF25A6" w:rsidRDefault="00BA274A" w:rsidP="005C1525">
            <w:pPr>
              <w:spacing w:line="400" w:lineRule="exact"/>
              <w:rPr>
                <w:rFonts w:ascii="標楷體" w:eastAsia="標楷體" w:hAnsi="標楷體" w:cs="Arial Unicode MS"/>
                <w:b/>
                <w:sz w:val="28"/>
                <w:szCs w:val="28"/>
              </w:rPr>
            </w:pPr>
          </w:p>
        </w:tc>
        <w:tc>
          <w:tcPr>
            <w:tcW w:w="3402"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確定判決檢討機制—</w:t>
            </w:r>
          </w:p>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完善定罪計畫</w:t>
            </w:r>
          </w:p>
        </w:tc>
        <w:tc>
          <w:tcPr>
            <w:tcW w:w="7230"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已於106年6月13日函頒「檢察機關辦理有罪確定案件審查作業要點」，在臺高檢設置「辦理有罪確定案件審查會」，外部委員超過一半，包括鑑定專家、法醫、退休法官、律師及學者等，針對有罪確定案件再加檢討，若認有提起非常上訴或再審之必要者，應分別送由檢察總長或承辦檢察官依法處理。</w:t>
            </w:r>
          </w:p>
        </w:tc>
      </w:tr>
      <w:tr w:rsidR="00CF25A6" w:rsidRPr="00CF25A6" w:rsidTr="000E60CC">
        <w:tc>
          <w:tcPr>
            <w:tcW w:w="2635" w:type="dxa"/>
            <w:vMerge/>
          </w:tcPr>
          <w:p w:rsidR="00BA274A" w:rsidRPr="00CF25A6" w:rsidRDefault="00BA274A" w:rsidP="005C1525">
            <w:pPr>
              <w:spacing w:line="400" w:lineRule="exact"/>
              <w:rPr>
                <w:rFonts w:ascii="標楷體" w:eastAsia="標楷體" w:hAnsi="標楷體" w:cs="Arial Unicode MS"/>
                <w:sz w:val="28"/>
                <w:szCs w:val="28"/>
              </w:rPr>
            </w:pPr>
          </w:p>
        </w:tc>
        <w:tc>
          <w:tcPr>
            <w:tcW w:w="3402"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落實偵查不公開—</w:t>
            </w:r>
          </w:p>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免除以媒體曝光度為升遷考量因素之疑慮</w:t>
            </w:r>
          </w:p>
        </w:tc>
        <w:tc>
          <w:tcPr>
            <w:tcW w:w="7230"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檢察官升遷朝內部民主化方向改革，於106年起辦理票選推薦一審主任檢察官。</w:t>
            </w:r>
          </w:p>
        </w:tc>
      </w:tr>
      <w:tr w:rsidR="00CF25A6" w:rsidRPr="00CF25A6" w:rsidTr="000E60CC">
        <w:tc>
          <w:tcPr>
            <w:tcW w:w="2635" w:type="dxa"/>
            <w:vMerge/>
          </w:tcPr>
          <w:p w:rsidR="00BA274A" w:rsidRPr="00CF25A6" w:rsidRDefault="00BA274A" w:rsidP="005C1525">
            <w:pPr>
              <w:spacing w:line="400" w:lineRule="exact"/>
              <w:rPr>
                <w:rFonts w:ascii="標楷體" w:eastAsia="標楷體" w:hAnsi="標楷體" w:cs="Arial Unicode MS"/>
                <w:sz w:val="28"/>
                <w:szCs w:val="28"/>
              </w:rPr>
            </w:pPr>
          </w:p>
        </w:tc>
        <w:tc>
          <w:tcPr>
            <w:tcW w:w="3402"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少年毒品多元處遇機制與策進作為</w:t>
            </w:r>
          </w:p>
        </w:tc>
        <w:tc>
          <w:tcPr>
            <w:tcW w:w="7230"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矯正署與衛生福利部合作辦理「矯正機關藥癮、酒癮戒治醫療服務計畫」，106年度擴大納入桃園、彰化2所少年輔育院與桃園、草屯療養院合作。</w:t>
            </w:r>
          </w:p>
        </w:tc>
      </w:tr>
      <w:tr w:rsidR="00CF25A6" w:rsidRPr="00CF25A6" w:rsidTr="000E60CC">
        <w:tc>
          <w:tcPr>
            <w:tcW w:w="2635" w:type="dxa"/>
            <w:vMerge/>
          </w:tcPr>
          <w:p w:rsidR="00BA274A" w:rsidRPr="00CF25A6" w:rsidRDefault="00BA274A" w:rsidP="005C1525">
            <w:pPr>
              <w:spacing w:line="400" w:lineRule="exact"/>
              <w:rPr>
                <w:rFonts w:ascii="標楷體" w:eastAsia="標楷體" w:hAnsi="標楷體" w:cs="Arial Unicode MS"/>
                <w:sz w:val="28"/>
                <w:szCs w:val="28"/>
              </w:rPr>
            </w:pPr>
          </w:p>
        </w:tc>
        <w:tc>
          <w:tcPr>
            <w:tcW w:w="3402"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強化防逃制度</w:t>
            </w:r>
          </w:p>
        </w:tc>
        <w:tc>
          <w:tcPr>
            <w:tcW w:w="7230"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已於105年6月擬具修法建議案送司法院。司法院刻正與本部就條文內容進行研議。</w:t>
            </w:r>
          </w:p>
        </w:tc>
      </w:tr>
      <w:tr w:rsidR="00CF25A6" w:rsidRPr="00CF25A6" w:rsidTr="000E60CC">
        <w:tc>
          <w:tcPr>
            <w:tcW w:w="2635" w:type="dxa"/>
            <w:vMerge/>
          </w:tcPr>
          <w:p w:rsidR="00BA274A" w:rsidRPr="00CF25A6" w:rsidRDefault="00BA274A" w:rsidP="005C1525">
            <w:pPr>
              <w:spacing w:line="400" w:lineRule="exact"/>
              <w:rPr>
                <w:rFonts w:ascii="標楷體" w:eastAsia="標楷體" w:hAnsi="標楷體" w:cs="Arial Unicode MS"/>
                <w:sz w:val="28"/>
                <w:szCs w:val="28"/>
              </w:rPr>
            </w:pPr>
          </w:p>
        </w:tc>
        <w:tc>
          <w:tcPr>
            <w:tcW w:w="3402"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強化追錢制度</w:t>
            </w:r>
          </w:p>
        </w:tc>
        <w:tc>
          <w:tcPr>
            <w:tcW w:w="7230" w:type="dxa"/>
          </w:tcPr>
          <w:p w:rsidR="00BA274A" w:rsidRPr="00CF25A6" w:rsidRDefault="00BA274A" w:rsidP="002D494F">
            <w:pPr>
              <w:spacing w:line="400" w:lineRule="exact"/>
              <w:ind w:left="840" w:hangingChars="300" w:hanging="840"/>
              <w:rPr>
                <w:rFonts w:ascii="標楷體" w:eastAsia="標楷體" w:hAnsi="標楷體" w:cs="Arial Unicode MS"/>
                <w:sz w:val="28"/>
                <w:szCs w:val="28"/>
              </w:rPr>
            </w:pPr>
            <w:r w:rsidRPr="00CF25A6">
              <w:rPr>
                <w:rFonts w:ascii="標楷體" w:eastAsia="標楷體" w:hAnsi="標楷體" w:cs="Arial Unicode MS" w:hint="eastAsia"/>
                <w:sz w:val="28"/>
                <w:szCs w:val="28"/>
              </w:rPr>
              <w:t>（一）</w:t>
            </w:r>
            <w:r w:rsidRPr="00CF25A6">
              <w:rPr>
                <w:rFonts w:ascii="標楷體" w:eastAsia="標楷體" w:hAnsi="標楷體" w:hint="eastAsia"/>
                <w:sz w:val="28"/>
                <w:szCs w:val="28"/>
              </w:rPr>
              <w:t>重大犯罪引進擴大沒收制度。其中</w:t>
            </w:r>
            <w:r w:rsidR="009911EA" w:rsidRPr="00CF25A6">
              <w:rPr>
                <w:rFonts w:ascii="標楷體" w:eastAsia="標楷體" w:hAnsi="標楷體" w:hint="eastAsia"/>
                <w:sz w:val="28"/>
                <w:szCs w:val="28"/>
              </w:rPr>
              <w:t>毒危條例</w:t>
            </w:r>
            <w:r w:rsidRPr="00CF25A6">
              <w:rPr>
                <w:rFonts w:ascii="標楷體" w:eastAsia="標楷體" w:hAnsi="標楷體" w:hint="eastAsia"/>
                <w:sz w:val="28"/>
                <w:szCs w:val="28"/>
              </w:rPr>
              <w:t>已擬具修法草案；另已建請農委會於森林法中增訂擴大沒收條文。</w:t>
            </w:r>
          </w:p>
          <w:p w:rsidR="00BA274A" w:rsidRPr="00CF25A6" w:rsidRDefault="00BA274A" w:rsidP="00007F4C">
            <w:pPr>
              <w:spacing w:line="400" w:lineRule="exact"/>
              <w:ind w:left="840" w:hangingChars="300" w:hanging="840"/>
              <w:rPr>
                <w:rFonts w:ascii="標楷體" w:eastAsia="標楷體" w:hAnsi="標楷體" w:cs="Arial Unicode MS"/>
                <w:sz w:val="28"/>
                <w:szCs w:val="28"/>
              </w:rPr>
            </w:pPr>
            <w:r w:rsidRPr="00CF25A6">
              <w:rPr>
                <w:rFonts w:ascii="標楷體" w:eastAsia="標楷體" w:hAnsi="標楷體" w:cs="Arial Unicode MS" w:hint="eastAsia"/>
                <w:sz w:val="28"/>
                <w:szCs w:val="28"/>
              </w:rPr>
              <w:t>（二）</w:t>
            </w:r>
            <w:r w:rsidR="00007F4C" w:rsidRPr="00007F4C">
              <w:rPr>
                <w:rFonts w:ascii="標楷體" w:eastAsia="標楷體" w:hAnsi="標楷體" w:cs="Arial Unicode MS" w:hint="eastAsia"/>
                <w:sz w:val="28"/>
                <w:szCs w:val="28"/>
              </w:rPr>
              <w:t>各地檢均已成立犯罪所得追討小組，並加強偵查中變價及自動繳回機制，已擬具「檢察機關與行政執行機關辦理囑託業務聯繫要點」草案，進行法制作業中。</w:t>
            </w:r>
          </w:p>
        </w:tc>
      </w:tr>
      <w:tr w:rsidR="00CF25A6" w:rsidRPr="00CF25A6" w:rsidTr="000E60CC">
        <w:tc>
          <w:tcPr>
            <w:tcW w:w="2635" w:type="dxa"/>
            <w:vMerge/>
          </w:tcPr>
          <w:p w:rsidR="00BA274A" w:rsidRPr="00CF25A6" w:rsidRDefault="00BA274A" w:rsidP="005C1525">
            <w:pPr>
              <w:spacing w:line="400" w:lineRule="exact"/>
              <w:rPr>
                <w:rFonts w:ascii="標楷體" w:eastAsia="標楷體" w:hAnsi="標楷體" w:cs="Arial Unicode MS"/>
                <w:sz w:val="28"/>
                <w:szCs w:val="28"/>
              </w:rPr>
            </w:pPr>
          </w:p>
        </w:tc>
        <w:tc>
          <w:tcPr>
            <w:tcW w:w="3402"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增修妨害司法公正罪—</w:t>
            </w:r>
          </w:p>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妨害保全命令罪</w:t>
            </w:r>
          </w:p>
        </w:tc>
        <w:tc>
          <w:tcPr>
            <w:tcW w:w="7230" w:type="dxa"/>
          </w:tcPr>
          <w:p w:rsidR="00BA274A" w:rsidRPr="00CF25A6" w:rsidRDefault="00BA274A"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修法草案已完成草案公告程序。</w:t>
            </w:r>
          </w:p>
          <w:p w:rsidR="00BA274A" w:rsidRPr="00CF25A6" w:rsidRDefault="00BA274A" w:rsidP="002D494F">
            <w:pPr>
              <w:spacing w:line="400" w:lineRule="exact"/>
              <w:rPr>
                <w:rFonts w:ascii="標楷體" w:eastAsia="標楷體" w:hAnsi="標楷體" w:cs="Arial Unicode MS"/>
                <w:sz w:val="28"/>
                <w:szCs w:val="28"/>
              </w:rPr>
            </w:pPr>
          </w:p>
        </w:tc>
      </w:tr>
      <w:tr w:rsidR="00CF25A6" w:rsidRPr="00CF25A6" w:rsidTr="000E60CC">
        <w:tc>
          <w:tcPr>
            <w:tcW w:w="2635" w:type="dxa"/>
            <w:vMerge/>
          </w:tcPr>
          <w:p w:rsidR="00BA274A" w:rsidRPr="00CF25A6" w:rsidRDefault="00BA274A" w:rsidP="005C1525">
            <w:pPr>
              <w:spacing w:line="400" w:lineRule="exact"/>
              <w:rPr>
                <w:rFonts w:ascii="標楷體" w:eastAsia="標楷體" w:hAnsi="標楷體" w:cs="Arial Unicode MS"/>
                <w:sz w:val="28"/>
                <w:szCs w:val="28"/>
              </w:rPr>
            </w:pPr>
          </w:p>
        </w:tc>
        <w:tc>
          <w:tcPr>
            <w:tcW w:w="3402" w:type="dxa"/>
          </w:tcPr>
          <w:p w:rsidR="00BA274A" w:rsidRPr="00CF25A6" w:rsidRDefault="00BA274A"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毒品政策—</w:t>
            </w:r>
          </w:p>
          <w:p w:rsidR="00BA274A" w:rsidRPr="00CF25A6" w:rsidRDefault="00BA274A" w:rsidP="000E60CC">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(一)</w:t>
            </w:r>
            <w:r w:rsidR="009911EA" w:rsidRPr="00CF25A6">
              <w:rPr>
                <w:rFonts w:ascii="標楷體" w:eastAsia="標楷體" w:hAnsi="標楷體" w:cs="Arial Unicode MS" w:hint="eastAsia"/>
                <w:sz w:val="28"/>
                <w:szCs w:val="28"/>
              </w:rPr>
              <w:t>毒危條例</w:t>
            </w:r>
            <w:r w:rsidRPr="00CF25A6">
              <w:rPr>
                <w:rFonts w:ascii="標楷體" w:eastAsia="標楷體" w:hAnsi="標楷體" w:cs="Arial Unicode MS" w:hint="eastAsia"/>
                <w:sz w:val="28"/>
                <w:szCs w:val="28"/>
              </w:rPr>
              <w:t>之修正</w:t>
            </w:r>
          </w:p>
          <w:p w:rsidR="00BA274A" w:rsidRPr="00CF25A6" w:rsidRDefault="00BA274A" w:rsidP="000E60CC">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(二)施用毒品多元處遇機制</w:t>
            </w:r>
          </w:p>
          <w:p w:rsidR="00BA274A" w:rsidRPr="00CF25A6" w:rsidRDefault="00BA274A" w:rsidP="005C1525">
            <w:pPr>
              <w:spacing w:line="400" w:lineRule="exact"/>
              <w:rPr>
                <w:rFonts w:ascii="標楷體" w:eastAsia="標楷體" w:hAnsi="標楷體" w:cs="Arial Unicode MS"/>
                <w:sz w:val="28"/>
                <w:szCs w:val="28"/>
              </w:rPr>
            </w:pPr>
          </w:p>
        </w:tc>
        <w:tc>
          <w:tcPr>
            <w:tcW w:w="7230" w:type="dxa"/>
          </w:tcPr>
          <w:p w:rsidR="00BA274A" w:rsidRPr="00CF25A6" w:rsidRDefault="00BA274A" w:rsidP="006548F0">
            <w:pPr>
              <w:spacing w:line="480" w:lineRule="exact"/>
              <w:ind w:left="563" w:hangingChars="201" w:hanging="563"/>
              <w:rPr>
                <w:rFonts w:ascii="標楷體" w:eastAsia="標楷體" w:hAnsi="標楷體"/>
                <w:sz w:val="28"/>
                <w:szCs w:val="28"/>
              </w:rPr>
            </w:pPr>
            <w:r w:rsidRPr="00CF25A6">
              <w:rPr>
                <w:rFonts w:ascii="標楷體" w:eastAsia="標楷體" w:hAnsi="標楷體" w:cs="Arial Unicode MS" w:hint="eastAsia"/>
                <w:sz w:val="28"/>
                <w:szCs w:val="28"/>
              </w:rPr>
              <w:t>(一)</w:t>
            </w:r>
            <w:r w:rsidRPr="00CF25A6">
              <w:rPr>
                <w:rFonts w:ascii="標楷體" w:eastAsia="標楷體" w:hAnsi="標楷體" w:hint="eastAsia"/>
                <w:sz w:val="28"/>
                <w:szCs w:val="28"/>
              </w:rPr>
              <w:t>已完成</w:t>
            </w:r>
            <w:r w:rsidR="009911EA" w:rsidRPr="00CF25A6">
              <w:rPr>
                <w:rFonts w:ascii="標楷體" w:eastAsia="標楷體" w:hAnsi="標楷體" w:hint="eastAsia"/>
                <w:sz w:val="28"/>
                <w:szCs w:val="28"/>
              </w:rPr>
              <w:t>毒危條例</w:t>
            </w:r>
            <w:r w:rsidRPr="00CF25A6">
              <w:rPr>
                <w:rFonts w:ascii="標楷體" w:eastAsia="標楷體" w:hAnsi="標楷體" w:hint="eastAsia"/>
                <w:sz w:val="28"/>
                <w:szCs w:val="28"/>
              </w:rPr>
              <w:t>部分修正草案，並於106年6月29日函請行政院審查，修正重點包含：重大毒品犯罪增訂擴大沒收制度、修正持有毒品罪之門檻等。</w:t>
            </w:r>
          </w:p>
          <w:p w:rsidR="00BA274A" w:rsidRPr="00CF25A6" w:rsidRDefault="00BA274A" w:rsidP="00007F4C">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(二)行政院已通過「新世代反毒策略」，並於106年7月21日核定「新世代反毒策略行動綱領」。戒癮治療主政機關為衛福部，本部與衛福部均依上開策略與行動綱領辦理中。</w:t>
            </w:r>
          </w:p>
        </w:tc>
      </w:tr>
      <w:tr w:rsidR="00CF25A6" w:rsidRPr="00CF25A6" w:rsidTr="000E60CC">
        <w:tc>
          <w:tcPr>
            <w:tcW w:w="2635" w:type="dxa"/>
            <w:vMerge/>
          </w:tcPr>
          <w:p w:rsidR="007D7066" w:rsidRPr="00CF25A6" w:rsidRDefault="007D7066" w:rsidP="005C1525">
            <w:pPr>
              <w:spacing w:line="400" w:lineRule="exact"/>
              <w:rPr>
                <w:rFonts w:ascii="標楷體" w:eastAsia="標楷體" w:hAnsi="標楷體" w:cs="Arial Unicode MS"/>
                <w:sz w:val="28"/>
                <w:szCs w:val="28"/>
              </w:rPr>
            </w:pPr>
          </w:p>
        </w:tc>
        <w:tc>
          <w:tcPr>
            <w:tcW w:w="3402" w:type="dxa"/>
          </w:tcPr>
          <w:p w:rsidR="007D7066" w:rsidRPr="00CF25A6" w:rsidRDefault="007D7066"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獄政改革—</w:t>
            </w:r>
          </w:p>
          <w:p w:rsidR="007D7066" w:rsidRPr="00CF25A6" w:rsidRDefault="007D7066"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(一)刑事執行程序之司法救濟管道</w:t>
            </w:r>
          </w:p>
          <w:p w:rsidR="007D7066" w:rsidRPr="00CF25A6" w:rsidRDefault="007D7066"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(二)假釋處遇</w:t>
            </w:r>
          </w:p>
          <w:p w:rsidR="007D7066" w:rsidRPr="00CF25A6" w:rsidRDefault="007D7066"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(三)假釋審查評估透明化</w:t>
            </w:r>
          </w:p>
          <w:p w:rsidR="007D7066" w:rsidRPr="00CF25A6" w:rsidRDefault="007D7066" w:rsidP="002D494F">
            <w:pPr>
              <w:spacing w:line="400" w:lineRule="exact"/>
              <w:ind w:leftChars="-9" w:left="622" w:hangingChars="230" w:hanging="644"/>
              <w:rPr>
                <w:rFonts w:ascii="標楷體" w:eastAsia="標楷體" w:hAnsi="標楷體" w:cs="Arial Unicode MS"/>
                <w:sz w:val="28"/>
                <w:szCs w:val="28"/>
              </w:rPr>
            </w:pPr>
            <w:r w:rsidRPr="00CF25A6">
              <w:rPr>
                <w:rFonts w:ascii="標楷體" w:eastAsia="標楷體" w:hAnsi="標楷體" w:cs="Arial Unicode MS" w:hint="eastAsia"/>
                <w:sz w:val="28"/>
                <w:szCs w:val="28"/>
              </w:rPr>
              <w:t>(四)</w:t>
            </w:r>
            <w:r w:rsidRPr="00CF25A6">
              <w:rPr>
                <w:rFonts w:hint="eastAsia"/>
              </w:rPr>
              <w:t xml:space="preserve"> </w:t>
            </w:r>
            <w:r w:rsidRPr="00CF25A6">
              <w:rPr>
                <w:rFonts w:ascii="標楷體" w:eastAsia="標楷體" w:hAnsi="標楷體" w:cs="Arial Unicode MS" w:hint="eastAsia"/>
                <w:sz w:val="28"/>
                <w:szCs w:val="28"/>
              </w:rPr>
              <w:t>監所人員補充、專業化</w:t>
            </w:r>
          </w:p>
          <w:p w:rsidR="007D7066" w:rsidRPr="00CF25A6" w:rsidRDefault="007D7066" w:rsidP="002D494F">
            <w:pPr>
              <w:spacing w:line="400" w:lineRule="exact"/>
              <w:ind w:leftChars="7" w:left="339" w:hangingChars="115" w:hanging="322"/>
              <w:rPr>
                <w:rFonts w:ascii="標楷體" w:eastAsia="標楷體" w:hAnsi="標楷體" w:cs="Arial Unicode MS"/>
                <w:sz w:val="28"/>
                <w:szCs w:val="28"/>
              </w:rPr>
            </w:pPr>
            <w:r w:rsidRPr="00CF25A6">
              <w:rPr>
                <w:rFonts w:ascii="標楷體" w:eastAsia="標楷體" w:hAnsi="標楷體" w:cs="Arial Unicode MS" w:hint="eastAsia"/>
                <w:sz w:val="28"/>
                <w:szCs w:val="28"/>
              </w:rPr>
              <w:t>(五)改善監所環境</w:t>
            </w:r>
          </w:p>
          <w:p w:rsidR="007D7066" w:rsidRPr="00CF25A6" w:rsidRDefault="007D7066" w:rsidP="002D494F">
            <w:pPr>
              <w:spacing w:line="400" w:lineRule="exact"/>
              <w:ind w:firstLineChars="8" w:firstLine="22"/>
              <w:rPr>
                <w:rFonts w:ascii="標楷體" w:eastAsia="標楷體" w:hAnsi="標楷體" w:cs="Arial Unicode MS"/>
                <w:sz w:val="28"/>
                <w:szCs w:val="28"/>
              </w:rPr>
            </w:pPr>
            <w:r w:rsidRPr="00CF25A6">
              <w:rPr>
                <w:rFonts w:ascii="標楷體" w:eastAsia="標楷體" w:hAnsi="標楷體" w:cs="Arial Unicode MS" w:hint="eastAsia"/>
                <w:sz w:val="28"/>
                <w:szCs w:val="28"/>
              </w:rPr>
              <w:t>(六)改善監所醫療</w:t>
            </w:r>
          </w:p>
          <w:p w:rsidR="007D7066" w:rsidRPr="00CF25A6" w:rsidRDefault="007D7066"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(七)性侵犯刑後強制治療收容與執行</w:t>
            </w:r>
          </w:p>
        </w:tc>
        <w:tc>
          <w:tcPr>
            <w:tcW w:w="7230" w:type="dxa"/>
          </w:tcPr>
          <w:p w:rsidR="007D7066" w:rsidRPr="00CF25A6" w:rsidRDefault="007D7066" w:rsidP="002D494F">
            <w:pPr>
              <w:spacing w:line="400" w:lineRule="exact"/>
              <w:ind w:left="563" w:hangingChars="201" w:hanging="563"/>
              <w:rPr>
                <w:rFonts w:ascii="標楷體" w:eastAsia="標楷體" w:hAnsi="標楷體"/>
                <w:sz w:val="28"/>
                <w:szCs w:val="28"/>
              </w:rPr>
            </w:pPr>
            <w:r w:rsidRPr="00CF25A6">
              <w:rPr>
                <w:rFonts w:ascii="標楷體" w:eastAsia="標楷體" w:hAnsi="標楷體" w:cs="Arial Unicode MS" w:hint="eastAsia"/>
                <w:sz w:val="28"/>
                <w:szCs w:val="28"/>
              </w:rPr>
              <w:t>(一)已擬具監獄行刑法及羈押法修正草案</w:t>
            </w:r>
            <w:r w:rsidRPr="00CF25A6">
              <w:rPr>
                <w:rFonts w:ascii="標楷體" w:eastAsia="標楷體" w:hAnsi="標楷體" w:hint="eastAsia"/>
                <w:sz w:val="28"/>
                <w:szCs w:val="28"/>
              </w:rPr>
              <w:t>（包含受刑人處遇</w:t>
            </w:r>
            <w:r w:rsidRPr="00CF25A6">
              <w:rPr>
                <w:rFonts w:ascii="新細明體" w:eastAsia="新細明體" w:hAnsi="新細明體" w:hint="eastAsia"/>
                <w:sz w:val="28"/>
                <w:szCs w:val="28"/>
              </w:rPr>
              <w:t>、</w:t>
            </w:r>
            <w:r w:rsidRPr="00CF25A6">
              <w:rPr>
                <w:rFonts w:ascii="標楷體" w:eastAsia="標楷體" w:hAnsi="標楷體" w:hint="eastAsia"/>
                <w:sz w:val="28"/>
                <w:szCs w:val="28"/>
              </w:rPr>
              <w:t>假釋決定之司法救濟）。</w:t>
            </w:r>
          </w:p>
          <w:p w:rsidR="007D7066" w:rsidRPr="00CF25A6" w:rsidRDefault="007D7066" w:rsidP="002D494F">
            <w:pPr>
              <w:spacing w:line="400" w:lineRule="exact"/>
              <w:ind w:leftChars="-45" w:left="651" w:hangingChars="271" w:hanging="759"/>
              <w:rPr>
                <w:rFonts w:ascii="標楷體" w:eastAsia="標楷體" w:hAnsi="標楷體" w:cs="Arial Unicode MS"/>
                <w:sz w:val="28"/>
                <w:szCs w:val="28"/>
              </w:rPr>
            </w:pPr>
            <w:r w:rsidRPr="00CF25A6">
              <w:rPr>
                <w:rFonts w:ascii="標楷體" w:eastAsia="標楷體" w:hAnsi="標楷體" w:hint="eastAsia"/>
                <w:sz w:val="28"/>
                <w:szCs w:val="28"/>
              </w:rPr>
              <w:t>（二）</w:t>
            </w:r>
            <w:r w:rsidRPr="00CF25A6">
              <w:rPr>
                <w:rFonts w:ascii="標楷體" w:eastAsia="標楷體" w:hAnsi="標楷體" w:cs="Arial Unicode MS" w:hint="eastAsia"/>
                <w:sz w:val="28"/>
                <w:szCs w:val="28"/>
              </w:rPr>
              <w:t>關於假釋中再犯微罪即遭撤銷假釋，不合比例原則，已研</w:t>
            </w:r>
            <w:r w:rsidR="009911EA" w:rsidRPr="00CF25A6">
              <w:rPr>
                <w:rFonts w:ascii="標楷體" w:eastAsia="標楷體" w:hAnsi="標楷體" w:cs="Arial Unicode MS" w:hint="eastAsia"/>
                <w:sz w:val="28"/>
                <w:szCs w:val="28"/>
              </w:rPr>
              <w:t>擬</w:t>
            </w:r>
            <w:r w:rsidRPr="00CF25A6">
              <w:rPr>
                <w:rFonts w:ascii="標楷體" w:eastAsia="標楷體" w:hAnsi="標楷體" w:cs="Arial Unicode MS" w:hint="eastAsia"/>
                <w:sz w:val="28"/>
                <w:szCs w:val="28"/>
              </w:rPr>
              <w:t>刑法第78條修法草案。</w:t>
            </w:r>
          </w:p>
          <w:p w:rsidR="007D7066" w:rsidRPr="00CF25A6" w:rsidRDefault="007D7066" w:rsidP="002D494F">
            <w:pPr>
              <w:spacing w:line="480" w:lineRule="exact"/>
              <w:ind w:left="650" w:hangingChars="232" w:hanging="650"/>
              <w:rPr>
                <w:rFonts w:ascii="標楷體" w:eastAsia="標楷體" w:hAnsi="標楷體" w:cs="Arial Unicode MS"/>
                <w:sz w:val="28"/>
                <w:szCs w:val="28"/>
              </w:rPr>
            </w:pPr>
            <w:r w:rsidRPr="00CF25A6">
              <w:rPr>
                <w:rFonts w:ascii="標楷體" w:eastAsia="標楷體" w:hAnsi="標楷體" w:cs="Arial Unicode MS" w:hint="eastAsia"/>
                <w:sz w:val="28"/>
                <w:szCs w:val="28"/>
              </w:rPr>
              <w:t>(三)</w:t>
            </w:r>
          </w:p>
          <w:p w:rsidR="007D7066" w:rsidRPr="00CF25A6" w:rsidRDefault="007D7066" w:rsidP="002D494F">
            <w:pPr>
              <w:spacing w:line="400" w:lineRule="exact"/>
              <w:ind w:leftChars="-2" w:left="597" w:hangingChars="215" w:hanging="602"/>
              <w:rPr>
                <w:rFonts w:ascii="標楷體" w:eastAsia="標楷體" w:hAnsi="標楷體" w:cs="Arial Unicode MS"/>
                <w:sz w:val="28"/>
                <w:szCs w:val="28"/>
              </w:rPr>
            </w:pPr>
            <w:r w:rsidRPr="00CF25A6">
              <w:rPr>
                <w:rFonts w:ascii="標楷體" w:eastAsia="標楷體" w:hAnsi="標楷體" w:cs="Arial Unicode MS" w:hint="eastAsia"/>
                <w:sz w:val="28"/>
                <w:szCs w:val="28"/>
              </w:rPr>
              <w:t xml:space="preserve">  1.已訂頒「假釋案件審核參考基準」，並延聘專家及學者組成假釋審查委員會。</w:t>
            </w:r>
          </w:p>
          <w:p w:rsidR="007D7066" w:rsidRPr="00CF25A6" w:rsidRDefault="007D7066" w:rsidP="002D494F">
            <w:pPr>
              <w:spacing w:line="400" w:lineRule="exact"/>
              <w:ind w:firstLineChars="100" w:firstLine="280"/>
              <w:rPr>
                <w:rFonts w:ascii="標楷體" w:eastAsia="標楷體" w:hAnsi="標楷體" w:cs="Arial Unicode MS"/>
                <w:sz w:val="28"/>
                <w:szCs w:val="28"/>
              </w:rPr>
            </w:pPr>
            <w:r w:rsidRPr="00CF25A6">
              <w:rPr>
                <w:rFonts w:ascii="標楷體" w:eastAsia="標楷體" w:hAnsi="標楷體" w:cs="Arial Unicode MS" w:hint="eastAsia"/>
                <w:sz w:val="28"/>
                <w:szCs w:val="28"/>
              </w:rPr>
              <w:t>2.已將修復式司法納入假釋審查事項。</w:t>
            </w:r>
          </w:p>
          <w:p w:rsidR="007D7066" w:rsidRPr="00CF25A6" w:rsidRDefault="007D7066" w:rsidP="002D494F">
            <w:pPr>
              <w:spacing w:line="400" w:lineRule="exact"/>
              <w:ind w:leftChars="114" w:left="582" w:hangingChars="110" w:hanging="308"/>
              <w:rPr>
                <w:rFonts w:ascii="標楷體" w:eastAsia="標楷體" w:hAnsi="標楷體" w:cs="Arial Unicode MS"/>
                <w:sz w:val="28"/>
                <w:szCs w:val="28"/>
              </w:rPr>
            </w:pPr>
            <w:r w:rsidRPr="00CF25A6">
              <w:rPr>
                <w:rFonts w:ascii="標楷體" w:eastAsia="標楷體" w:hAnsi="標楷體" w:cs="Arial Unicode MS" w:hint="eastAsia"/>
                <w:sz w:val="28"/>
                <w:szCs w:val="28"/>
              </w:rPr>
              <w:t>3.受戒治處分人、性侵害及家暴案受刑人已有個別處遇計畫。</w:t>
            </w:r>
          </w:p>
          <w:p w:rsidR="007D7066" w:rsidRPr="00CF25A6" w:rsidRDefault="007D7066" w:rsidP="002D494F">
            <w:pPr>
              <w:spacing w:line="400" w:lineRule="exact"/>
              <w:ind w:leftChars="-8" w:left="617" w:hangingChars="227" w:hanging="636"/>
              <w:rPr>
                <w:rFonts w:ascii="標楷體" w:eastAsia="標楷體" w:hAnsi="標楷體" w:cs="Arial Unicode MS"/>
                <w:sz w:val="28"/>
                <w:szCs w:val="28"/>
              </w:rPr>
            </w:pPr>
            <w:r w:rsidRPr="00CF25A6">
              <w:rPr>
                <w:rFonts w:ascii="標楷體" w:eastAsia="標楷體" w:hAnsi="標楷體" w:cs="Arial Unicode MS" w:hint="eastAsia"/>
                <w:sz w:val="28"/>
                <w:szCs w:val="28"/>
              </w:rPr>
              <w:t>(四)已於106年6月報行政院請增戒護與教化人員預算員額共400人。心理師、社工員及職能治療師等專業人力，則規劃爭取輔導經費遴聘。</w:t>
            </w:r>
          </w:p>
          <w:p w:rsidR="007D7066" w:rsidRPr="00CF25A6" w:rsidRDefault="007D7066" w:rsidP="002D494F">
            <w:pPr>
              <w:spacing w:line="400" w:lineRule="exact"/>
              <w:ind w:left="599" w:hangingChars="214" w:hanging="599"/>
              <w:rPr>
                <w:rFonts w:ascii="標楷體" w:eastAsia="標楷體" w:hAnsi="標楷體" w:cs="Arial Unicode MS"/>
                <w:sz w:val="28"/>
                <w:szCs w:val="28"/>
              </w:rPr>
            </w:pPr>
            <w:r w:rsidRPr="00CF25A6">
              <w:rPr>
                <w:rFonts w:ascii="標楷體" w:eastAsia="標楷體" w:hAnsi="標楷體" w:cs="Arial Unicode MS" w:hint="eastAsia"/>
                <w:sz w:val="28"/>
                <w:szCs w:val="28"/>
              </w:rPr>
              <w:t>(五)雲林第二監獄及八德外役監獄之擴、改建計畫。預計自106年度開始，迄111年度逐步完成。</w:t>
            </w:r>
          </w:p>
          <w:p w:rsidR="007D7066" w:rsidRPr="00CF25A6" w:rsidRDefault="007D7066"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(六)</w:t>
            </w:r>
          </w:p>
          <w:p w:rsidR="007D7066" w:rsidRPr="00CF25A6" w:rsidRDefault="007D7066" w:rsidP="002D494F">
            <w:pPr>
              <w:spacing w:line="400" w:lineRule="exact"/>
              <w:ind w:leftChars="100" w:left="520" w:hangingChars="100" w:hanging="280"/>
              <w:rPr>
                <w:rFonts w:ascii="標楷體" w:eastAsia="標楷體" w:hAnsi="標楷體" w:cs="Arial Unicode MS"/>
                <w:sz w:val="28"/>
                <w:szCs w:val="28"/>
              </w:rPr>
            </w:pPr>
            <w:r w:rsidRPr="00CF25A6">
              <w:rPr>
                <w:rFonts w:ascii="標楷體" w:eastAsia="標楷體" w:hAnsi="標楷體" w:cs="Arial Unicode MS" w:hint="eastAsia"/>
                <w:sz w:val="28"/>
                <w:szCs w:val="28"/>
              </w:rPr>
              <w:t>1.戒護外醫之評估流程，已訂定「收容人戒護外醫流程」。</w:t>
            </w:r>
          </w:p>
          <w:p w:rsidR="007D7066" w:rsidRPr="00CF25A6" w:rsidRDefault="007D7066" w:rsidP="002D494F">
            <w:pPr>
              <w:spacing w:line="400" w:lineRule="exact"/>
              <w:ind w:leftChars="100" w:left="520" w:hangingChars="100" w:hanging="280"/>
              <w:rPr>
                <w:rFonts w:ascii="標楷體" w:eastAsia="標楷體" w:hAnsi="標楷體" w:cs="Arial Unicode MS"/>
                <w:sz w:val="28"/>
                <w:szCs w:val="28"/>
              </w:rPr>
            </w:pPr>
            <w:r w:rsidRPr="00CF25A6">
              <w:rPr>
                <w:rFonts w:ascii="標楷體" w:eastAsia="標楷體" w:hAnsi="標楷體" w:cs="Arial Unicode MS" w:hint="eastAsia"/>
                <w:sz w:val="28"/>
                <w:szCs w:val="28"/>
              </w:rPr>
              <w:t>2.已訂定「保外醫治審核基準」；另為提昇保外醫治陳報作業品質，經研商會議修訂保外醫治申請報告表，已函知各機關，俾使保外醫治陳報標準化。</w:t>
            </w:r>
          </w:p>
          <w:p w:rsidR="007D7066" w:rsidRPr="00CF25A6" w:rsidRDefault="007D7066" w:rsidP="002D494F">
            <w:pPr>
              <w:spacing w:line="400" w:lineRule="exact"/>
              <w:ind w:leftChars="100" w:left="520" w:hangingChars="100" w:hanging="280"/>
              <w:rPr>
                <w:rFonts w:ascii="標楷體" w:eastAsia="標楷體" w:hAnsi="標楷體" w:cs="Arial Unicode MS"/>
                <w:sz w:val="28"/>
                <w:szCs w:val="28"/>
              </w:rPr>
            </w:pPr>
            <w:r w:rsidRPr="00CF25A6">
              <w:rPr>
                <w:rFonts w:ascii="標楷體" w:eastAsia="標楷體" w:hAnsi="標楷體" w:cs="Arial Unicode MS" w:hint="eastAsia"/>
                <w:sz w:val="28"/>
                <w:szCs w:val="28"/>
              </w:rPr>
              <w:t>3.收容人全面納健保，由矯正機關依實際需求持續與合作之健保醫療院所，充實各機關之醫療服務。</w:t>
            </w:r>
          </w:p>
          <w:p w:rsidR="007D7066" w:rsidRPr="00CF25A6" w:rsidRDefault="007D7066"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(七)刑後強制治療受處分人目前收住於臺中監獄培德醫院，該監並向臺中市政府申請擴充培德醫院刑後強制治療104張病床。另持續尋求社區醫院收治是類受處分人。</w:t>
            </w:r>
          </w:p>
        </w:tc>
      </w:tr>
      <w:tr w:rsidR="00CF25A6" w:rsidRPr="00CF25A6" w:rsidTr="000E60CC">
        <w:tc>
          <w:tcPr>
            <w:tcW w:w="2635" w:type="dxa"/>
            <w:vMerge/>
          </w:tcPr>
          <w:p w:rsidR="007D7066" w:rsidRPr="00CF25A6" w:rsidRDefault="007D7066" w:rsidP="005C1525">
            <w:pPr>
              <w:spacing w:line="400" w:lineRule="exact"/>
              <w:rPr>
                <w:rFonts w:ascii="標楷體" w:eastAsia="標楷體" w:hAnsi="標楷體" w:cs="Arial Unicode MS"/>
                <w:sz w:val="28"/>
                <w:szCs w:val="28"/>
              </w:rPr>
            </w:pPr>
          </w:p>
        </w:tc>
        <w:tc>
          <w:tcPr>
            <w:tcW w:w="3402" w:type="dxa"/>
          </w:tcPr>
          <w:p w:rsidR="007D7066" w:rsidRPr="00CF25A6" w:rsidRDefault="007D7066"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更生人復歸社會及其配套措施</w:t>
            </w:r>
            <w:r w:rsidRPr="00CF25A6">
              <w:rPr>
                <w:rFonts w:ascii="標楷體" w:eastAsia="標楷體" w:hAnsi="標楷體" w:cs="Arial Unicode MS"/>
                <w:sz w:val="28"/>
                <w:szCs w:val="28"/>
              </w:rPr>
              <w:t>—</w:t>
            </w:r>
          </w:p>
          <w:p w:rsidR="007D7066" w:rsidRPr="00CF25A6" w:rsidRDefault="007D7066" w:rsidP="002D494F">
            <w:pPr>
              <w:spacing w:line="400" w:lineRule="exact"/>
              <w:ind w:left="840" w:hangingChars="300" w:hanging="840"/>
              <w:rPr>
                <w:rFonts w:ascii="標楷體" w:eastAsia="標楷體" w:hAnsi="標楷體" w:cs="Arial Unicode MS"/>
                <w:sz w:val="28"/>
                <w:szCs w:val="28"/>
              </w:rPr>
            </w:pPr>
            <w:r w:rsidRPr="00CF25A6">
              <w:rPr>
                <w:rFonts w:ascii="標楷體" w:eastAsia="標楷體" w:hAnsi="標楷體" w:cs="Arial Unicode MS" w:hint="eastAsia"/>
                <w:sz w:val="28"/>
                <w:szCs w:val="28"/>
              </w:rPr>
              <w:t>（一）</w:t>
            </w:r>
            <w:r w:rsidRPr="00CF25A6">
              <w:rPr>
                <w:rFonts w:ascii="標楷體" w:eastAsia="標楷體" w:hAnsi="標楷體" w:hint="eastAsia"/>
                <w:sz w:val="28"/>
                <w:szCs w:val="28"/>
              </w:rPr>
              <w:t>強化更生保護會之支援</w:t>
            </w:r>
          </w:p>
          <w:p w:rsidR="007D7066" w:rsidRPr="00CF25A6" w:rsidRDefault="007D7066"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（二）擴大監外自主作業</w:t>
            </w:r>
          </w:p>
        </w:tc>
        <w:tc>
          <w:tcPr>
            <w:tcW w:w="7230" w:type="dxa"/>
          </w:tcPr>
          <w:p w:rsidR="007D7066" w:rsidRPr="00CF25A6" w:rsidRDefault="007D7066"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(一)</w:t>
            </w:r>
          </w:p>
          <w:p w:rsidR="007D7066" w:rsidRPr="00CF25A6" w:rsidRDefault="007D7066" w:rsidP="002D494F">
            <w:pPr>
              <w:spacing w:line="400" w:lineRule="exact"/>
              <w:ind w:leftChars="100" w:left="520" w:hangingChars="100" w:hanging="280"/>
              <w:rPr>
                <w:rFonts w:ascii="標楷體" w:eastAsia="標楷體" w:hAnsi="標楷體" w:cs="Arial Unicode MS"/>
                <w:sz w:val="28"/>
                <w:szCs w:val="28"/>
              </w:rPr>
            </w:pPr>
            <w:r w:rsidRPr="00CF25A6">
              <w:rPr>
                <w:rFonts w:ascii="標楷體" w:eastAsia="標楷體" w:hAnsi="標楷體" w:cs="Arial Unicode MS" w:hint="eastAsia"/>
                <w:sz w:val="28"/>
                <w:szCs w:val="28"/>
              </w:rPr>
              <w:t>1.已督導更生保護會與民間團體合作辦理更生人安置處所，並與就業服務機構建立合作及轉介機制協助更生人。</w:t>
            </w:r>
          </w:p>
          <w:p w:rsidR="007D7066" w:rsidRPr="00CF25A6" w:rsidRDefault="007D7066"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 xml:space="preserve">  2.已訂定更生人家庭支持服務方案，辦理績效已列入年度司法保護評鑑項目。</w:t>
            </w:r>
          </w:p>
          <w:p w:rsidR="007D7066" w:rsidRPr="00CF25A6" w:rsidRDefault="007D7066"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 xml:space="preserve">  3.已督導更生保護會修正小額創業貸款要點等，彈性放寬貸款資格、年限規定。</w:t>
            </w:r>
          </w:p>
          <w:p w:rsidR="007D7066" w:rsidRPr="00CF25A6" w:rsidRDefault="007D7066" w:rsidP="002D494F">
            <w:pPr>
              <w:spacing w:line="400" w:lineRule="exact"/>
              <w:ind w:leftChars="-45" w:left="838" w:hangingChars="338" w:hanging="946"/>
              <w:rPr>
                <w:rFonts w:ascii="標楷體" w:eastAsia="標楷體" w:hAnsi="標楷體" w:cs="Arial Unicode MS"/>
                <w:sz w:val="28"/>
                <w:szCs w:val="28"/>
              </w:rPr>
            </w:pPr>
            <w:r w:rsidRPr="00CF25A6">
              <w:rPr>
                <w:rFonts w:ascii="標楷體" w:eastAsia="標楷體" w:hAnsi="標楷體" w:cs="Arial Unicode MS" w:hint="eastAsia"/>
                <w:sz w:val="28"/>
                <w:szCs w:val="28"/>
              </w:rPr>
              <w:t>(二)已修正「受刑人監外作業實施辦法」，增加受刑人自主</w:t>
            </w:r>
          </w:p>
          <w:p w:rsidR="007D7066" w:rsidRPr="00CF25A6" w:rsidRDefault="007D7066" w:rsidP="002D494F">
            <w:pPr>
              <w:spacing w:line="400" w:lineRule="exact"/>
              <w:ind w:leftChars="190" w:left="456"/>
              <w:rPr>
                <w:rFonts w:ascii="標楷體" w:eastAsia="標楷體" w:hAnsi="標楷體" w:cs="Arial Unicode MS"/>
                <w:sz w:val="28"/>
                <w:szCs w:val="28"/>
              </w:rPr>
            </w:pPr>
            <w:r w:rsidRPr="00CF25A6">
              <w:rPr>
                <w:rFonts w:ascii="標楷體" w:eastAsia="標楷體" w:hAnsi="標楷體" w:cs="Arial Unicode MS" w:hint="eastAsia"/>
                <w:sz w:val="28"/>
                <w:szCs w:val="28"/>
              </w:rPr>
              <w:t>監外作業，受刑人可提早在出獄前半年至一年時，即得外出工作，幫助其復歸社會。</w:t>
            </w:r>
          </w:p>
        </w:tc>
      </w:tr>
      <w:tr w:rsidR="00CF25A6" w:rsidRPr="00CF25A6" w:rsidTr="000E60CC">
        <w:tc>
          <w:tcPr>
            <w:tcW w:w="2635" w:type="dxa"/>
            <w:vMerge/>
          </w:tcPr>
          <w:p w:rsidR="00E20BCD" w:rsidRPr="00CF25A6" w:rsidRDefault="00E20BCD" w:rsidP="005C1525">
            <w:pPr>
              <w:spacing w:line="400" w:lineRule="exact"/>
              <w:rPr>
                <w:rFonts w:ascii="標楷體" w:eastAsia="標楷體" w:hAnsi="標楷體" w:cs="Arial Unicode MS"/>
                <w:sz w:val="28"/>
                <w:szCs w:val="28"/>
              </w:rPr>
            </w:pPr>
          </w:p>
        </w:tc>
        <w:tc>
          <w:tcPr>
            <w:tcW w:w="3402" w:type="dxa"/>
          </w:tcPr>
          <w:p w:rsidR="00E20BCD" w:rsidRPr="00CF25A6" w:rsidRDefault="00E20BCD"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犯罪被害人保護—</w:t>
            </w:r>
          </w:p>
          <w:p w:rsidR="00E20BCD" w:rsidRPr="00CF25A6" w:rsidRDefault="00E20BCD"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(一)</w:t>
            </w:r>
            <w:r w:rsidRPr="00CF25A6">
              <w:rPr>
                <w:rFonts w:hint="eastAsia"/>
              </w:rPr>
              <w:t xml:space="preserve"> </w:t>
            </w:r>
            <w:r w:rsidRPr="00CF25A6">
              <w:rPr>
                <w:rFonts w:ascii="標楷體" w:eastAsia="標楷體" w:hAnsi="標楷體" w:cs="Arial Unicode MS" w:hint="eastAsia"/>
                <w:sz w:val="28"/>
                <w:szCs w:val="28"/>
              </w:rPr>
              <w:t>保障犯罪被害人補償請求權</w:t>
            </w:r>
          </w:p>
          <w:p w:rsidR="00E20BCD" w:rsidRPr="00CF25A6" w:rsidRDefault="00E20BCD"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(二)</w:t>
            </w:r>
            <w:r w:rsidRPr="00CF25A6">
              <w:rPr>
                <w:rFonts w:hint="eastAsia"/>
              </w:rPr>
              <w:t xml:space="preserve"> </w:t>
            </w:r>
            <w:r w:rsidRPr="00CF25A6">
              <w:rPr>
                <w:rFonts w:ascii="標楷體" w:eastAsia="標楷體" w:hAnsi="標楷體" w:cs="Arial Unicode MS" w:hint="eastAsia"/>
                <w:sz w:val="28"/>
                <w:szCs w:val="28"/>
              </w:rPr>
              <w:t>保障犯罪被害人訴訟程序資訊權</w:t>
            </w:r>
          </w:p>
        </w:tc>
        <w:tc>
          <w:tcPr>
            <w:tcW w:w="7230" w:type="dxa"/>
          </w:tcPr>
          <w:p w:rsidR="00E20BCD" w:rsidRPr="00CF25A6" w:rsidRDefault="00E20BCD"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(一)犯罪被害人補償金發放，依現有流程，由保護機構專責人員協助申請及覆議，並將依案例檢討評估現行補償審議流程有無簡化之空間。</w:t>
            </w:r>
          </w:p>
          <w:p w:rsidR="00E20BCD" w:rsidRPr="00CF25A6" w:rsidRDefault="00E20BCD"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(二)社會矚目案件，偵查結果主動告知；另持續研議在刑事訴訟法增訂被害人訴訟參加制度之修法建議案，賦予被害人聲請調查證據權及獨立上訴權之可行性</w:t>
            </w:r>
            <w:r w:rsidRPr="00CF25A6">
              <w:rPr>
                <w:rFonts w:ascii="新細明體" w:eastAsia="新細明體" w:hAnsi="新細明體" w:cs="Arial Unicode MS" w:hint="eastAsia"/>
                <w:sz w:val="28"/>
                <w:szCs w:val="28"/>
              </w:rPr>
              <w:t>。</w:t>
            </w:r>
          </w:p>
        </w:tc>
      </w:tr>
      <w:tr w:rsidR="00CF25A6" w:rsidRPr="00CF25A6" w:rsidTr="000E60CC">
        <w:tc>
          <w:tcPr>
            <w:tcW w:w="2635" w:type="dxa"/>
            <w:vMerge/>
          </w:tcPr>
          <w:p w:rsidR="00E20BCD" w:rsidRPr="00CF25A6" w:rsidRDefault="00E20BCD" w:rsidP="005C1525">
            <w:pPr>
              <w:spacing w:line="400" w:lineRule="exact"/>
              <w:rPr>
                <w:rFonts w:ascii="標楷體" w:eastAsia="標楷體" w:hAnsi="標楷體" w:cs="Arial Unicode MS"/>
                <w:sz w:val="28"/>
                <w:szCs w:val="28"/>
              </w:rPr>
            </w:pPr>
          </w:p>
        </w:tc>
        <w:tc>
          <w:tcPr>
            <w:tcW w:w="3402" w:type="dxa"/>
          </w:tcPr>
          <w:p w:rsidR="00E20BCD" w:rsidRPr="00CF25A6" w:rsidRDefault="00E20BCD"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調整觀護人力、編制心理師等專業人員，加強性侵害之處遇措施</w:t>
            </w:r>
          </w:p>
        </w:tc>
        <w:tc>
          <w:tcPr>
            <w:tcW w:w="7230" w:type="dxa"/>
          </w:tcPr>
          <w:p w:rsidR="00E20BCD" w:rsidRPr="00CF25A6" w:rsidRDefault="00E20BCD"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(一)觀護人力：法院組織法第67條業於106年5月26日三讀通過，觀護人室增置臨床心理師、佐理員。</w:t>
            </w:r>
          </w:p>
          <w:p w:rsidR="00E20BCD" w:rsidRPr="00CF25A6" w:rsidRDefault="00E20BCD"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(二)依據本部所屬檢察、矯正機關強化監控與輔導性侵害及性騷擾案件付保護管束行動方案，</w:t>
            </w:r>
            <w:r w:rsidRPr="00CF25A6">
              <w:rPr>
                <w:rFonts w:ascii="標楷體" w:eastAsia="標楷體" w:hAnsi="標楷體" w:hint="eastAsia"/>
                <w:sz w:val="28"/>
                <w:szCs w:val="28"/>
              </w:rPr>
              <w:t>現有</w:t>
            </w:r>
            <w:r w:rsidRPr="00CF25A6">
              <w:rPr>
                <w:rFonts w:ascii="標楷體" w:eastAsia="標楷體" w:hAnsi="標楷體" w:cs="Arial Unicode MS" w:hint="eastAsia"/>
                <w:sz w:val="28"/>
                <w:szCs w:val="28"/>
              </w:rPr>
              <w:t>對於性侵害等重大案件之處遇措施如下：</w:t>
            </w:r>
          </w:p>
          <w:p w:rsidR="00E20BCD" w:rsidRPr="00CF25A6" w:rsidRDefault="00E20BCD" w:rsidP="002D494F">
            <w:pPr>
              <w:spacing w:line="400" w:lineRule="exact"/>
              <w:ind w:leftChars="100" w:left="520" w:hangingChars="100" w:hanging="280"/>
              <w:rPr>
                <w:rFonts w:ascii="標楷體" w:eastAsia="標楷體" w:hAnsi="標楷體" w:cs="Arial Unicode MS"/>
                <w:sz w:val="28"/>
                <w:szCs w:val="28"/>
              </w:rPr>
            </w:pPr>
            <w:r w:rsidRPr="00CF25A6">
              <w:rPr>
                <w:rFonts w:ascii="標楷體" w:eastAsia="標楷體" w:hAnsi="標楷體" w:cs="Arial Unicode MS" w:hint="eastAsia"/>
                <w:sz w:val="28"/>
                <w:szCs w:val="28"/>
              </w:rPr>
              <w:t>1.評估實施科技設備監控、測謊、監控時段不得外出等處遇措施。</w:t>
            </w:r>
          </w:p>
          <w:p w:rsidR="00E20BCD" w:rsidRPr="00CF25A6" w:rsidRDefault="00E20BCD" w:rsidP="002D494F">
            <w:pPr>
              <w:spacing w:line="400" w:lineRule="exact"/>
              <w:ind w:leftChars="100" w:left="520" w:hangingChars="100" w:hanging="280"/>
              <w:rPr>
                <w:rFonts w:ascii="標楷體" w:eastAsia="標楷體" w:hAnsi="標楷體" w:cs="Arial Unicode MS"/>
                <w:sz w:val="28"/>
                <w:szCs w:val="28"/>
              </w:rPr>
            </w:pPr>
            <w:r w:rsidRPr="00CF25A6">
              <w:rPr>
                <w:rFonts w:ascii="標楷體" w:eastAsia="標楷體" w:hAnsi="標楷體" w:cs="Arial Unicode MS" w:hint="eastAsia"/>
                <w:sz w:val="28"/>
                <w:szCs w:val="28"/>
              </w:rPr>
              <w:t>2.加強性侵害專股觀護人訓練，強化觀護人應變處理能力及警覺性。</w:t>
            </w:r>
          </w:p>
          <w:p w:rsidR="00E20BCD" w:rsidRPr="00CF25A6" w:rsidRDefault="00E20BCD" w:rsidP="002D494F">
            <w:pPr>
              <w:spacing w:line="400" w:lineRule="exact"/>
              <w:ind w:leftChars="100" w:left="520" w:hangingChars="100" w:hanging="280"/>
              <w:rPr>
                <w:rFonts w:ascii="標楷體" w:eastAsia="標楷體" w:hAnsi="標楷體" w:cs="Arial Unicode MS"/>
                <w:sz w:val="28"/>
                <w:szCs w:val="28"/>
              </w:rPr>
            </w:pPr>
            <w:r w:rsidRPr="00CF25A6">
              <w:rPr>
                <w:rFonts w:ascii="標楷體" w:eastAsia="標楷體" w:hAnsi="標楷體" w:cs="Arial Unicode MS" w:hint="eastAsia"/>
                <w:sz w:val="28"/>
                <w:szCs w:val="28"/>
              </w:rPr>
              <w:t>3.建立各相關警政單位聯繫機制，迅速啟動警網進行圍捕，建構之社會安全網。</w:t>
            </w:r>
          </w:p>
        </w:tc>
      </w:tr>
      <w:tr w:rsidR="00CF25A6" w:rsidRPr="00CF25A6" w:rsidTr="000E60CC">
        <w:tc>
          <w:tcPr>
            <w:tcW w:w="2635" w:type="dxa"/>
            <w:vMerge/>
          </w:tcPr>
          <w:p w:rsidR="00E20BCD" w:rsidRPr="00CF25A6" w:rsidRDefault="00E20BCD" w:rsidP="005C1525">
            <w:pPr>
              <w:spacing w:line="400" w:lineRule="exact"/>
              <w:rPr>
                <w:rFonts w:ascii="標楷體" w:eastAsia="標楷體" w:hAnsi="標楷體" w:cs="Arial Unicode MS"/>
                <w:sz w:val="28"/>
                <w:szCs w:val="28"/>
              </w:rPr>
            </w:pPr>
          </w:p>
        </w:tc>
        <w:tc>
          <w:tcPr>
            <w:tcW w:w="3402" w:type="dxa"/>
          </w:tcPr>
          <w:p w:rsidR="00E20BCD" w:rsidRPr="00CF25A6" w:rsidRDefault="00E20BCD"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協助未繼續升學、虞犯少年習技與就業</w:t>
            </w:r>
          </w:p>
        </w:tc>
        <w:tc>
          <w:tcPr>
            <w:tcW w:w="7230" w:type="dxa"/>
          </w:tcPr>
          <w:p w:rsidR="00E20BCD" w:rsidRPr="00CF25A6" w:rsidRDefault="00E20BCD"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矯正署依勞動部訂定之「辦理少年矯正機關收容少年就業促進服務實施原則」及「更生受保護人就業服務流程」辦理多元技能訓練及就業轉介工作。</w:t>
            </w:r>
          </w:p>
        </w:tc>
      </w:tr>
      <w:tr w:rsidR="00CF25A6" w:rsidRPr="00CF25A6" w:rsidTr="000E60CC">
        <w:tc>
          <w:tcPr>
            <w:tcW w:w="2635" w:type="dxa"/>
            <w:vMerge w:val="restart"/>
          </w:tcPr>
          <w:p w:rsidR="00E20BCD" w:rsidRPr="00CF25A6" w:rsidRDefault="00E20BCD" w:rsidP="005C1525">
            <w:pPr>
              <w:spacing w:line="400" w:lineRule="exact"/>
              <w:rPr>
                <w:rFonts w:ascii="標楷體" w:eastAsia="標楷體" w:hAnsi="標楷體" w:cs="Arial Unicode MS"/>
                <w:b/>
                <w:sz w:val="28"/>
                <w:szCs w:val="28"/>
              </w:rPr>
            </w:pPr>
            <w:r w:rsidRPr="00CF25A6">
              <w:rPr>
                <w:rFonts w:ascii="標楷體" w:eastAsia="標楷體" w:hAnsi="標楷體" w:cs="Arial Unicode MS" w:hint="eastAsia"/>
                <w:b/>
                <w:sz w:val="28"/>
                <w:szCs w:val="28"/>
              </w:rPr>
              <w:t>106年下半年完成或推動者</w:t>
            </w:r>
          </w:p>
        </w:tc>
        <w:tc>
          <w:tcPr>
            <w:tcW w:w="3402" w:type="dxa"/>
          </w:tcPr>
          <w:p w:rsidR="00E20BCD" w:rsidRPr="00CF25A6" w:rsidRDefault="00E20BCD"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人民監督檢察—</w:t>
            </w:r>
          </w:p>
          <w:p w:rsidR="00E20BCD" w:rsidRPr="00CF25A6" w:rsidRDefault="00E20BCD"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人民檢察審查會</w:t>
            </w:r>
          </w:p>
        </w:tc>
        <w:tc>
          <w:tcPr>
            <w:tcW w:w="7230" w:type="dxa"/>
          </w:tcPr>
          <w:p w:rsidR="00E20BCD" w:rsidRPr="00CF25A6" w:rsidRDefault="00E20BCD" w:rsidP="009911EA">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呼應人民參與司法，就無告訴人之重大案件經不起訴處分或簽結者，研議由外部人員組成檢察審查會審查，對於不起訴處分認為偵查不完備者，得建議檢察官再行偵查，若再為不起訴處分，而審查會認應起訴者，得聘請律師逕向法院起訴；他字案件簽結者，得建議檢察官改分偵字案件續行偵查。預計106年下半年委託學</w:t>
            </w:r>
            <w:r w:rsidR="009911EA" w:rsidRPr="00CF25A6">
              <w:rPr>
                <w:rFonts w:ascii="標楷體" w:eastAsia="標楷體" w:hAnsi="標楷體" w:cs="Arial Unicode MS" w:hint="eastAsia"/>
                <w:sz w:val="28"/>
                <w:szCs w:val="28"/>
              </w:rPr>
              <w:t>術機關</w:t>
            </w:r>
            <w:r w:rsidRPr="00CF25A6">
              <w:rPr>
                <w:rFonts w:ascii="標楷體" w:eastAsia="標楷體" w:hAnsi="標楷體" w:cs="Arial Unicode MS" w:hint="eastAsia"/>
                <w:sz w:val="28"/>
                <w:szCs w:val="28"/>
              </w:rPr>
              <w:t>進行研究，依研究</w:t>
            </w:r>
            <w:r w:rsidR="009911EA" w:rsidRPr="00CF25A6">
              <w:rPr>
                <w:rFonts w:ascii="標楷體" w:eastAsia="標楷體" w:hAnsi="標楷體" w:cs="Arial Unicode MS" w:hint="eastAsia"/>
                <w:sz w:val="28"/>
                <w:szCs w:val="28"/>
              </w:rPr>
              <w:t>計畫建議擬定修法建議案送司法院籲請提案修法，或本部擬具專法提案立</w:t>
            </w:r>
            <w:r w:rsidRPr="00CF25A6">
              <w:rPr>
                <w:rFonts w:ascii="標楷體" w:eastAsia="標楷體" w:hAnsi="標楷體" w:cs="Arial Unicode MS" w:hint="eastAsia"/>
                <w:sz w:val="28"/>
                <w:szCs w:val="28"/>
              </w:rPr>
              <w:t>法。</w:t>
            </w:r>
          </w:p>
        </w:tc>
      </w:tr>
      <w:tr w:rsidR="00CF25A6" w:rsidRPr="00CF25A6" w:rsidTr="000E60CC">
        <w:tc>
          <w:tcPr>
            <w:tcW w:w="2635" w:type="dxa"/>
            <w:vMerge/>
          </w:tcPr>
          <w:p w:rsidR="00E20BCD" w:rsidRPr="00CF25A6" w:rsidRDefault="00E20BCD" w:rsidP="005C1525">
            <w:pPr>
              <w:spacing w:line="400" w:lineRule="exact"/>
              <w:rPr>
                <w:rFonts w:ascii="標楷體" w:eastAsia="標楷體" w:hAnsi="標楷體" w:cs="Arial Unicode MS"/>
                <w:b/>
                <w:sz w:val="28"/>
                <w:szCs w:val="28"/>
              </w:rPr>
            </w:pPr>
          </w:p>
        </w:tc>
        <w:tc>
          <w:tcPr>
            <w:tcW w:w="3402" w:type="dxa"/>
          </w:tcPr>
          <w:p w:rsidR="00E20BCD" w:rsidRPr="00CF25A6" w:rsidRDefault="00E20BCD"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起訴書全面公開</w:t>
            </w:r>
          </w:p>
        </w:tc>
        <w:tc>
          <w:tcPr>
            <w:tcW w:w="7230" w:type="dxa"/>
          </w:tcPr>
          <w:p w:rsidR="00E20BCD" w:rsidRPr="00CF25A6" w:rsidRDefault="00E20BCD" w:rsidP="002D494F">
            <w:pPr>
              <w:spacing w:line="400" w:lineRule="exact"/>
              <w:rPr>
                <w:rFonts w:ascii="標楷體" w:eastAsia="標楷體" w:hAnsi="標楷體" w:cs="Arial Unicode MS"/>
                <w:sz w:val="28"/>
                <w:szCs w:val="28"/>
              </w:rPr>
            </w:pPr>
            <w:r w:rsidRPr="00CF25A6">
              <w:rPr>
                <w:rFonts w:ascii="標楷體" w:eastAsia="標楷體" w:hAnsi="標楷體" w:hint="eastAsia"/>
                <w:sz w:val="28"/>
                <w:szCs w:val="28"/>
              </w:rPr>
              <w:t>原則上應於一審判決後公開起訴書。預計於106年9月底前擬具法院組織法修法建議案送司法院，期能於立法院下會期(第九屆第四會期)進行審議</w:t>
            </w:r>
            <w:r w:rsidRPr="00CF25A6">
              <w:rPr>
                <w:rFonts w:ascii="標楷體" w:eastAsia="標楷體" w:hAnsi="標楷體" w:hint="eastAsia"/>
                <w:b/>
                <w:sz w:val="28"/>
                <w:szCs w:val="28"/>
              </w:rPr>
              <w:t>。</w:t>
            </w:r>
          </w:p>
        </w:tc>
      </w:tr>
      <w:tr w:rsidR="00CF25A6" w:rsidRPr="00CF25A6" w:rsidTr="000E60CC">
        <w:tc>
          <w:tcPr>
            <w:tcW w:w="2635" w:type="dxa"/>
            <w:vMerge/>
          </w:tcPr>
          <w:p w:rsidR="00E20BCD" w:rsidRPr="00CF25A6" w:rsidRDefault="00E20BCD" w:rsidP="005C1525">
            <w:pPr>
              <w:spacing w:line="400" w:lineRule="exact"/>
              <w:rPr>
                <w:rFonts w:ascii="標楷體" w:eastAsia="標楷體" w:hAnsi="標楷體" w:cs="Arial Unicode MS"/>
                <w:b/>
                <w:sz w:val="28"/>
                <w:szCs w:val="28"/>
              </w:rPr>
            </w:pPr>
          </w:p>
        </w:tc>
        <w:tc>
          <w:tcPr>
            <w:tcW w:w="3402" w:type="dxa"/>
          </w:tcPr>
          <w:p w:rsidR="00E20BCD" w:rsidRPr="00CF25A6" w:rsidRDefault="00E20BCD"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人事改革</w:t>
            </w:r>
            <w:r w:rsidRPr="00CF25A6">
              <w:rPr>
                <w:rFonts w:ascii="標楷體" w:eastAsia="標楷體" w:hAnsi="標楷體" w:cs="Arial Unicode MS"/>
                <w:sz w:val="28"/>
                <w:szCs w:val="28"/>
              </w:rPr>
              <w:t>—</w:t>
            </w:r>
          </w:p>
          <w:p w:rsidR="00E20BCD" w:rsidRPr="00CF25A6" w:rsidRDefault="00E20BCD" w:rsidP="002D494F">
            <w:pPr>
              <w:spacing w:line="400" w:lineRule="exact"/>
              <w:ind w:left="840" w:hangingChars="300" w:hanging="840"/>
              <w:rPr>
                <w:rFonts w:ascii="標楷體" w:eastAsia="標楷體" w:hAnsi="標楷體" w:cs="Arial Unicode MS"/>
                <w:sz w:val="28"/>
                <w:szCs w:val="28"/>
              </w:rPr>
            </w:pPr>
            <w:r w:rsidRPr="00CF25A6">
              <w:rPr>
                <w:rFonts w:ascii="標楷體" w:eastAsia="標楷體" w:hAnsi="標楷體" w:cs="Arial Unicode MS" w:hint="eastAsia"/>
                <w:sz w:val="28"/>
                <w:szCs w:val="28"/>
              </w:rPr>
              <w:t>（一）活化檢察機關一二審人事</w:t>
            </w:r>
          </w:p>
          <w:p w:rsidR="00E20BCD" w:rsidRPr="00CF25A6" w:rsidRDefault="00E20BCD" w:rsidP="002D494F">
            <w:pPr>
              <w:spacing w:line="400" w:lineRule="exact"/>
              <w:ind w:left="840" w:hangingChars="300" w:hanging="840"/>
              <w:rPr>
                <w:rFonts w:ascii="標楷體" w:eastAsia="標楷體" w:hAnsi="標楷體" w:cs="Arial Unicode MS"/>
                <w:sz w:val="28"/>
                <w:szCs w:val="28"/>
              </w:rPr>
            </w:pPr>
            <w:r w:rsidRPr="00CF25A6">
              <w:rPr>
                <w:rFonts w:ascii="標楷體" w:eastAsia="標楷體" w:hAnsi="標楷體" w:cs="Arial Unicode MS" w:hint="eastAsia"/>
                <w:sz w:val="28"/>
                <w:szCs w:val="28"/>
              </w:rPr>
              <w:t>（二）內部民主—一審主任檢察官票選推薦法制化</w:t>
            </w:r>
          </w:p>
        </w:tc>
        <w:tc>
          <w:tcPr>
            <w:tcW w:w="7230" w:type="dxa"/>
          </w:tcPr>
          <w:p w:rsidR="00E20BCD" w:rsidRPr="00CF25A6" w:rsidRDefault="00E20BCD" w:rsidP="002D494F">
            <w:pPr>
              <w:spacing w:line="400" w:lineRule="exact"/>
              <w:ind w:leftChars="-45" w:left="838" w:hangingChars="338" w:hanging="946"/>
              <w:rPr>
                <w:rFonts w:ascii="標楷體" w:eastAsia="標楷體" w:hAnsi="標楷體" w:cs="Arial Unicode MS"/>
                <w:sz w:val="28"/>
                <w:szCs w:val="28"/>
              </w:rPr>
            </w:pPr>
            <w:r w:rsidRPr="00CF25A6">
              <w:rPr>
                <w:rFonts w:ascii="標楷體" w:eastAsia="標楷體" w:hAnsi="標楷體" w:cs="Arial Unicode MS" w:hint="eastAsia"/>
                <w:sz w:val="28"/>
                <w:szCs w:val="28"/>
              </w:rPr>
              <w:t>（一）</w:t>
            </w:r>
            <w:r w:rsidRPr="00CF25A6">
              <w:rPr>
                <w:rFonts w:ascii="標楷體" w:eastAsia="標楷體" w:hAnsi="標楷體" w:hint="eastAsia"/>
                <w:sz w:val="28"/>
                <w:szCs w:val="28"/>
              </w:rPr>
              <w:t>已著手研議「一二審輪調制度」，於106年7月10日、106年7月19日開會擬定具體方案。</w:t>
            </w:r>
          </w:p>
          <w:p w:rsidR="00E20BCD" w:rsidRPr="00CF25A6" w:rsidRDefault="00E20BCD" w:rsidP="002D494F">
            <w:pPr>
              <w:spacing w:line="400" w:lineRule="exact"/>
              <w:ind w:leftChars="-42" w:left="823" w:hangingChars="330" w:hanging="924"/>
              <w:rPr>
                <w:rFonts w:ascii="標楷體" w:eastAsia="標楷體" w:hAnsi="標楷體" w:cs="Arial Unicode MS"/>
                <w:sz w:val="28"/>
                <w:szCs w:val="28"/>
              </w:rPr>
            </w:pPr>
            <w:r w:rsidRPr="00CF25A6">
              <w:rPr>
                <w:rFonts w:ascii="標楷體" w:eastAsia="標楷體" w:hAnsi="標楷體" w:cs="Arial Unicode MS" w:hint="eastAsia"/>
                <w:sz w:val="28"/>
                <w:szCs w:val="28"/>
              </w:rPr>
              <w:t>（二）票選推薦一審主任檢察官法制化。預計於106年底公布全國適用之票選辦法，並修訂「各級法院及其分院檢察署檢察官及主任檢察官遴選要點」及「法務部檢察官人事審議委員會審議規則」。</w:t>
            </w:r>
          </w:p>
        </w:tc>
      </w:tr>
      <w:tr w:rsidR="00CF25A6" w:rsidRPr="00CF25A6" w:rsidTr="000E60CC">
        <w:tc>
          <w:tcPr>
            <w:tcW w:w="2635" w:type="dxa"/>
            <w:vMerge/>
          </w:tcPr>
          <w:p w:rsidR="005313D4" w:rsidRPr="00CF25A6" w:rsidRDefault="005313D4" w:rsidP="005C1525">
            <w:pPr>
              <w:spacing w:line="400" w:lineRule="exact"/>
              <w:rPr>
                <w:rFonts w:ascii="標楷體" w:eastAsia="標楷體" w:hAnsi="標楷體" w:cs="Arial Unicode MS"/>
                <w:b/>
                <w:sz w:val="28"/>
                <w:szCs w:val="28"/>
              </w:rPr>
            </w:pP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法官、檢察官考訓制度—</w:t>
            </w:r>
          </w:p>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推動深化實習</w:t>
            </w:r>
          </w:p>
        </w:tc>
        <w:tc>
          <w:tcPr>
            <w:tcW w:w="7230"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在「多合一考訓制度」完成立法前，先改良現有司法官培訓制度，深化實習部分：司法官學院自106年8月開訓之司法官第58期開始，延長實習期間1個月(含增加2週之矯正單位實習)，並增加更多非政府組織（NGO）作為實習單位。之後逐期調整延長院、檢實習期間，縮短學院集中訓練期間。</w:t>
            </w:r>
          </w:p>
        </w:tc>
      </w:tr>
      <w:tr w:rsidR="00CF25A6" w:rsidRPr="00CF25A6" w:rsidTr="000E60CC">
        <w:tc>
          <w:tcPr>
            <w:tcW w:w="2635" w:type="dxa"/>
            <w:vMerge/>
          </w:tcPr>
          <w:p w:rsidR="005313D4" w:rsidRPr="00CF25A6" w:rsidRDefault="005313D4" w:rsidP="005C1525">
            <w:pPr>
              <w:spacing w:line="400" w:lineRule="exact"/>
              <w:rPr>
                <w:rFonts w:ascii="標楷體" w:eastAsia="標楷體" w:hAnsi="標楷體" w:cs="Arial Unicode MS"/>
                <w:b/>
                <w:sz w:val="28"/>
                <w:szCs w:val="28"/>
              </w:rPr>
            </w:pP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對公訴權行使(檢察官起訴)之監督</w:t>
            </w:r>
            <w:r w:rsidRPr="00CF25A6">
              <w:rPr>
                <w:rFonts w:ascii="新細明體" w:eastAsia="新細明體" w:hAnsi="新細明體" w:cs="Arial Unicode MS" w:hint="eastAsia"/>
                <w:sz w:val="28"/>
                <w:szCs w:val="28"/>
              </w:rPr>
              <w:t>—</w:t>
            </w:r>
            <w:r w:rsidRPr="00CF25A6">
              <w:rPr>
                <w:rFonts w:ascii="標楷體" w:eastAsia="標楷體" w:hAnsi="標楷體" w:cs="Arial Unicode MS" w:hint="eastAsia"/>
                <w:sz w:val="28"/>
                <w:szCs w:val="28"/>
              </w:rPr>
              <w:t>強化團隊辦案</w:t>
            </w:r>
          </w:p>
        </w:tc>
        <w:tc>
          <w:tcPr>
            <w:tcW w:w="7230" w:type="dxa"/>
          </w:tcPr>
          <w:p w:rsidR="005313D4" w:rsidRPr="00CF25A6" w:rsidRDefault="005313D4" w:rsidP="002D494F">
            <w:pPr>
              <w:spacing w:line="400" w:lineRule="exact"/>
              <w:ind w:leftChars="-1" w:left="32" w:hangingChars="12" w:hanging="34"/>
              <w:rPr>
                <w:rFonts w:ascii="標楷體" w:eastAsia="標楷體" w:hAnsi="標楷體" w:cs="Arial Unicode MS"/>
                <w:sz w:val="28"/>
                <w:szCs w:val="28"/>
              </w:rPr>
            </w:pPr>
            <w:r w:rsidRPr="00CF25A6">
              <w:rPr>
                <w:rFonts w:ascii="標楷體" w:eastAsia="標楷體" w:hAnsi="標楷體" w:hint="eastAsia"/>
                <w:sz w:val="28"/>
                <w:szCs w:val="28"/>
              </w:rPr>
              <w:t>為提升辦案能量與偵查品質，自106年9月起，在6都8大地檢署同步增設主任檢察官，針對重大案件採團隊辦案模式</w:t>
            </w:r>
            <w:r w:rsidRPr="00CF25A6">
              <w:rPr>
                <w:rFonts w:ascii="新細明體" w:eastAsia="新細明體" w:hAnsi="新細明體" w:hint="eastAsia"/>
                <w:sz w:val="28"/>
                <w:szCs w:val="28"/>
              </w:rPr>
              <w:t>，</w:t>
            </w:r>
            <w:r w:rsidRPr="00CF25A6">
              <w:rPr>
                <w:rFonts w:ascii="標楷體" w:eastAsia="標楷體" w:hAnsi="標楷體" w:hint="eastAsia"/>
                <w:sz w:val="28"/>
                <w:szCs w:val="28"/>
              </w:rPr>
              <w:t>由主任檢察官帶隊辦案，起訴時共同具名，並參與實施公訴，以示共同負責。</w:t>
            </w:r>
          </w:p>
        </w:tc>
      </w:tr>
      <w:tr w:rsidR="00CF25A6" w:rsidRPr="00CF25A6" w:rsidTr="000E60CC">
        <w:tc>
          <w:tcPr>
            <w:tcW w:w="2635" w:type="dxa"/>
            <w:vMerge/>
          </w:tcPr>
          <w:p w:rsidR="005313D4" w:rsidRPr="00CF25A6" w:rsidRDefault="005313D4" w:rsidP="005C1525">
            <w:pPr>
              <w:spacing w:line="400" w:lineRule="exact"/>
              <w:rPr>
                <w:rFonts w:ascii="標楷體" w:eastAsia="標楷體" w:hAnsi="標楷體" w:cs="Arial Unicode MS"/>
                <w:b/>
                <w:sz w:val="28"/>
                <w:szCs w:val="28"/>
              </w:rPr>
            </w:pP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檢察官評鑑制度改革—</w:t>
            </w:r>
          </w:p>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強化獨立有效能，兼顧正當法律程序的檢察官監督與淘汰機制</w:t>
            </w:r>
          </w:p>
        </w:tc>
        <w:tc>
          <w:tcPr>
            <w:tcW w:w="7230"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預計於106年底前擬定法官法修法建議案，送司法院籲請提案修法，包括：評鑑委員會增加多元的外部委員，將學者及社會公正人士由現行4人增加為6人；增訂評鑑委員消極資格限制及迴避規定；強化評鑑委員會調查權限及發動機制，使評鑑委員知有應受評鑑之情事時，得經3名以上委員共同提案，並經委員會過半數之同意立案，主動進行評鑑調查及審查；將評鑑時效由2年延</w:t>
            </w:r>
            <w:r w:rsidR="009911EA" w:rsidRPr="00CF25A6">
              <w:rPr>
                <w:rFonts w:ascii="標楷體" w:eastAsia="標楷體" w:hAnsi="標楷體" w:cs="Arial Unicode MS" w:hint="eastAsia"/>
                <w:sz w:val="28"/>
                <w:szCs w:val="28"/>
              </w:rPr>
              <w:t>長</w:t>
            </w:r>
            <w:r w:rsidRPr="00CF25A6">
              <w:rPr>
                <w:rFonts w:ascii="標楷體" w:eastAsia="標楷體" w:hAnsi="標楷體" w:cs="Arial Unicode MS" w:hint="eastAsia"/>
                <w:sz w:val="28"/>
                <w:szCs w:val="28"/>
              </w:rPr>
              <w:t>為5年；評鑑審議的程序訴訟化，例如讓受移送人可聘請律師並到場表示意見並請求調查證據；聘用專責人員2名協助評鑑事務等。</w:t>
            </w:r>
          </w:p>
        </w:tc>
      </w:tr>
      <w:tr w:rsidR="00CF25A6" w:rsidRPr="00CF25A6" w:rsidTr="000E60CC">
        <w:tc>
          <w:tcPr>
            <w:tcW w:w="2635" w:type="dxa"/>
            <w:vMerge/>
          </w:tcPr>
          <w:p w:rsidR="005313D4" w:rsidRPr="00CF25A6" w:rsidRDefault="005313D4" w:rsidP="005C1525">
            <w:pPr>
              <w:spacing w:line="400" w:lineRule="exact"/>
              <w:rPr>
                <w:rFonts w:ascii="標楷體" w:eastAsia="標楷體" w:hAnsi="標楷體" w:cs="Arial Unicode MS"/>
                <w:b/>
                <w:sz w:val="28"/>
                <w:szCs w:val="28"/>
              </w:rPr>
            </w:pP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落實偵查不公開</w:t>
            </w:r>
            <w:r w:rsidRPr="00CF25A6">
              <w:rPr>
                <w:rFonts w:ascii="標楷體" w:eastAsia="標楷體" w:hAnsi="標楷體" w:cs="Arial Unicode MS"/>
                <w:sz w:val="28"/>
                <w:szCs w:val="28"/>
              </w:rPr>
              <w:t>—</w:t>
            </w:r>
          </w:p>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加強連帶責任</w:t>
            </w:r>
          </w:p>
        </w:tc>
        <w:tc>
          <w:tcPr>
            <w:tcW w:w="7230" w:type="dxa"/>
          </w:tcPr>
          <w:p w:rsidR="005313D4" w:rsidRPr="00CF25A6" w:rsidRDefault="005313D4" w:rsidP="002D494F">
            <w:pPr>
              <w:spacing w:line="400" w:lineRule="exact"/>
              <w:ind w:left="34" w:hangingChars="12" w:hanging="34"/>
              <w:rPr>
                <w:rFonts w:ascii="標楷體" w:eastAsia="標楷體" w:hAnsi="標楷體" w:cs="Arial Unicode MS"/>
                <w:sz w:val="28"/>
                <w:szCs w:val="28"/>
              </w:rPr>
            </w:pPr>
            <w:r w:rsidRPr="00CF25A6">
              <w:rPr>
                <w:rFonts w:ascii="標楷體" w:eastAsia="標楷體" w:hAnsi="標楷體" w:cs="Arial Unicode MS" w:hint="eastAsia"/>
                <w:sz w:val="28"/>
                <w:szCs w:val="28"/>
              </w:rPr>
              <w:t>已擬具「法務部加強所屬檢察調查及廉政機關遵守偵查不公開實施方案」草案，預計近期函頒。如機關所屬人員違反偵查不公開規定，除追究行為人責任外，另視個案情節，連帶追究主管之監督責任及機關責任。</w:t>
            </w:r>
          </w:p>
        </w:tc>
      </w:tr>
      <w:tr w:rsidR="00CF25A6" w:rsidRPr="00CF25A6" w:rsidTr="000E60CC">
        <w:tc>
          <w:tcPr>
            <w:tcW w:w="2635" w:type="dxa"/>
            <w:vMerge/>
          </w:tcPr>
          <w:p w:rsidR="005313D4" w:rsidRPr="00CF25A6" w:rsidRDefault="005313D4" w:rsidP="005C1525">
            <w:pPr>
              <w:spacing w:line="400" w:lineRule="exact"/>
              <w:rPr>
                <w:rFonts w:ascii="標楷體" w:eastAsia="標楷體" w:hAnsi="標楷體" w:cs="Arial Unicode MS"/>
                <w:b/>
                <w:sz w:val="28"/>
                <w:szCs w:val="28"/>
              </w:rPr>
            </w:pP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反貪腐立法—</w:t>
            </w:r>
          </w:p>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研訂公部門「揭弊者保護法」</w:t>
            </w:r>
          </w:p>
        </w:tc>
        <w:tc>
          <w:tcPr>
            <w:tcW w:w="7230" w:type="dxa"/>
          </w:tcPr>
          <w:p w:rsidR="005313D4" w:rsidRPr="00CF25A6" w:rsidRDefault="005313D4" w:rsidP="003E1F5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已擬具「揭弊者保護法」草案，預計</w:t>
            </w:r>
            <w:r w:rsidR="003E1F5F">
              <w:rPr>
                <w:rFonts w:ascii="標楷體" w:eastAsia="標楷體" w:hAnsi="標楷體" w:cs="Arial Unicode MS" w:hint="eastAsia"/>
                <w:sz w:val="28"/>
                <w:szCs w:val="28"/>
              </w:rPr>
              <w:t>106</w:t>
            </w:r>
            <w:r w:rsidRPr="00CF25A6">
              <w:rPr>
                <w:rFonts w:ascii="標楷體" w:eastAsia="標楷體" w:hAnsi="標楷體" w:cs="Arial Unicode MS" w:hint="eastAsia"/>
                <w:sz w:val="28"/>
                <w:szCs w:val="28"/>
              </w:rPr>
              <w:t>年10月底前送行政院審查。</w:t>
            </w:r>
          </w:p>
        </w:tc>
      </w:tr>
      <w:tr w:rsidR="00CF25A6" w:rsidRPr="00CF25A6" w:rsidTr="000E60CC">
        <w:tc>
          <w:tcPr>
            <w:tcW w:w="2635" w:type="dxa"/>
            <w:vMerge/>
          </w:tcPr>
          <w:p w:rsidR="005313D4" w:rsidRPr="00CF25A6" w:rsidRDefault="005313D4" w:rsidP="005C1525">
            <w:pPr>
              <w:spacing w:line="400" w:lineRule="exact"/>
              <w:rPr>
                <w:rFonts w:ascii="標楷體" w:eastAsia="標楷體" w:hAnsi="標楷體" w:cs="Arial Unicode MS"/>
                <w:b/>
                <w:sz w:val="28"/>
                <w:szCs w:val="28"/>
              </w:rPr>
            </w:pP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獄政改革—</w:t>
            </w:r>
          </w:p>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(一)假釋處遇</w:t>
            </w:r>
          </w:p>
          <w:p w:rsidR="005313D4" w:rsidRPr="00CF25A6" w:rsidRDefault="005313D4"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(二)假釋審查評估透明化</w:t>
            </w:r>
          </w:p>
          <w:p w:rsidR="005313D4" w:rsidRPr="00CF25A6" w:rsidRDefault="005313D4" w:rsidP="002D494F">
            <w:pPr>
              <w:spacing w:line="400" w:lineRule="exact"/>
              <w:ind w:left="560" w:hangingChars="200" w:hanging="560"/>
              <w:rPr>
                <w:rFonts w:ascii="標楷體" w:eastAsia="標楷體" w:hAnsi="標楷體" w:cs="Arial Unicode MS"/>
                <w:sz w:val="28"/>
                <w:szCs w:val="28"/>
              </w:rPr>
            </w:pPr>
            <w:r w:rsidRPr="00CF25A6">
              <w:rPr>
                <w:rFonts w:ascii="標楷體" w:eastAsia="標楷體" w:hAnsi="標楷體" w:cs="Arial Unicode MS" w:hint="eastAsia"/>
                <w:sz w:val="28"/>
                <w:szCs w:val="28"/>
              </w:rPr>
              <w:t>(三)訂定獨居房使用標準</w:t>
            </w:r>
          </w:p>
          <w:p w:rsidR="005313D4" w:rsidRPr="00CF25A6" w:rsidRDefault="005313D4" w:rsidP="002D494F">
            <w:pPr>
              <w:spacing w:line="400" w:lineRule="exact"/>
              <w:rPr>
                <w:rFonts w:ascii="標楷體" w:eastAsia="標楷體" w:hAnsi="標楷體" w:cs="Arial Unicode MS"/>
                <w:sz w:val="28"/>
                <w:szCs w:val="28"/>
              </w:rPr>
            </w:pPr>
          </w:p>
        </w:tc>
        <w:tc>
          <w:tcPr>
            <w:tcW w:w="7230"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(一)於106年底規劃完成本土化假釋審查評估等量表。</w:t>
            </w:r>
          </w:p>
          <w:p w:rsidR="005313D4" w:rsidRPr="00CF25A6" w:rsidRDefault="005313D4" w:rsidP="002D494F">
            <w:pPr>
              <w:spacing w:line="400" w:lineRule="exact"/>
              <w:ind w:left="535" w:hangingChars="191" w:hanging="535"/>
              <w:rPr>
                <w:rFonts w:ascii="標楷體" w:eastAsia="標楷體" w:hAnsi="標楷體" w:cs="Arial Unicode MS"/>
                <w:sz w:val="28"/>
                <w:szCs w:val="28"/>
              </w:rPr>
            </w:pPr>
            <w:r w:rsidRPr="00CF25A6">
              <w:rPr>
                <w:rFonts w:ascii="標楷體" w:eastAsia="標楷體" w:hAnsi="標楷體" w:cs="Arial Unicode MS" w:hint="eastAsia"/>
                <w:sz w:val="28"/>
                <w:szCs w:val="28"/>
              </w:rPr>
              <w:t>(二)於106年底規劃完成假釋面談機制及律師輔佐，並透過犯罪被害人保護協會中介被害人陳述意見或通知參與假釋程序。</w:t>
            </w:r>
          </w:p>
          <w:p w:rsidR="005313D4" w:rsidRPr="00CF25A6" w:rsidRDefault="005313D4" w:rsidP="002D494F">
            <w:pPr>
              <w:spacing w:line="400" w:lineRule="exact"/>
              <w:ind w:left="535" w:hangingChars="191" w:hanging="535"/>
              <w:rPr>
                <w:rFonts w:ascii="標楷體" w:eastAsia="標楷體" w:hAnsi="標楷體" w:cs="Arial Unicode MS"/>
                <w:sz w:val="28"/>
                <w:szCs w:val="28"/>
              </w:rPr>
            </w:pPr>
            <w:r w:rsidRPr="00CF25A6">
              <w:rPr>
                <w:rFonts w:ascii="標楷體" w:eastAsia="標楷體" w:hAnsi="標楷體" w:cs="Arial Unicode MS" w:hint="eastAsia"/>
                <w:sz w:val="28"/>
                <w:szCs w:val="28"/>
              </w:rPr>
              <w:t>(三)於106年底前函頒提示獨居應注意之相關規定，訂定獨居房使用標準。</w:t>
            </w:r>
          </w:p>
        </w:tc>
      </w:tr>
      <w:tr w:rsidR="00CF25A6" w:rsidRPr="00CF25A6" w:rsidTr="000E60CC">
        <w:tc>
          <w:tcPr>
            <w:tcW w:w="2635" w:type="dxa"/>
            <w:vMerge/>
          </w:tcPr>
          <w:p w:rsidR="005313D4" w:rsidRPr="00CF25A6" w:rsidRDefault="005313D4" w:rsidP="005C1525">
            <w:pPr>
              <w:spacing w:line="400" w:lineRule="exact"/>
              <w:rPr>
                <w:rFonts w:ascii="標楷體" w:eastAsia="標楷體" w:hAnsi="標楷體" w:cs="Arial Unicode MS"/>
                <w:sz w:val="28"/>
                <w:szCs w:val="28"/>
              </w:rPr>
            </w:pPr>
          </w:p>
        </w:tc>
        <w:tc>
          <w:tcPr>
            <w:tcW w:w="3402" w:type="dxa"/>
          </w:tcPr>
          <w:p w:rsidR="005313D4" w:rsidRPr="00CF25A6" w:rsidRDefault="005313D4" w:rsidP="00E33504">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防杜濫訴與增進司法程序的效率—</w:t>
            </w:r>
          </w:p>
          <w:p w:rsidR="005313D4" w:rsidRPr="00CF25A6" w:rsidRDefault="005313D4" w:rsidP="00D522EA">
            <w:pPr>
              <w:pStyle w:val="a6"/>
              <w:numPr>
                <w:ilvl w:val="0"/>
                <w:numId w:val="10"/>
              </w:numPr>
              <w:spacing w:line="400" w:lineRule="exact"/>
              <w:ind w:leftChars="0"/>
              <w:rPr>
                <w:rFonts w:ascii="標楷體" w:eastAsia="標楷體" w:hAnsi="標楷體" w:cs="Arial Unicode MS"/>
                <w:sz w:val="28"/>
                <w:szCs w:val="28"/>
              </w:rPr>
            </w:pPr>
            <w:r w:rsidRPr="00CF25A6">
              <w:rPr>
                <w:rFonts w:ascii="標楷體" w:eastAsia="標楷體" w:hAnsi="標楷體" w:cs="Arial Unicode MS" w:hint="eastAsia"/>
                <w:sz w:val="28"/>
                <w:szCs w:val="28"/>
              </w:rPr>
              <w:t>檢討修法及強化訴訟外紛爭解決機制</w:t>
            </w:r>
          </w:p>
          <w:p w:rsidR="005313D4" w:rsidRPr="00CF25A6" w:rsidRDefault="005313D4" w:rsidP="00E33504">
            <w:pPr>
              <w:pStyle w:val="a6"/>
              <w:numPr>
                <w:ilvl w:val="0"/>
                <w:numId w:val="10"/>
              </w:numPr>
              <w:spacing w:line="400" w:lineRule="exact"/>
              <w:ind w:leftChars="0"/>
              <w:rPr>
                <w:rFonts w:ascii="標楷體" w:eastAsia="標楷體" w:hAnsi="標楷體" w:cs="Arial Unicode MS"/>
                <w:sz w:val="28"/>
                <w:szCs w:val="28"/>
              </w:rPr>
            </w:pPr>
            <w:r w:rsidRPr="00CF25A6">
              <w:rPr>
                <w:rFonts w:ascii="標楷體" w:eastAsia="標楷體" w:hAnsi="標楷體" w:cs="Arial Unicode MS" w:hint="eastAsia"/>
                <w:sz w:val="28"/>
                <w:szCs w:val="28"/>
              </w:rPr>
              <w:t>人力補充、調整</w:t>
            </w:r>
          </w:p>
        </w:tc>
        <w:tc>
          <w:tcPr>
            <w:tcW w:w="7230" w:type="dxa"/>
          </w:tcPr>
          <w:p w:rsidR="005313D4" w:rsidRPr="00CF25A6" w:rsidRDefault="005313D4" w:rsidP="00FB7CF0">
            <w:pPr>
              <w:pStyle w:val="a6"/>
              <w:numPr>
                <w:ilvl w:val="0"/>
                <w:numId w:val="12"/>
              </w:numPr>
              <w:spacing w:line="400" w:lineRule="exact"/>
              <w:ind w:leftChars="0"/>
              <w:rPr>
                <w:rFonts w:ascii="標楷體" w:eastAsia="標楷體" w:hAnsi="標楷體"/>
                <w:sz w:val="28"/>
                <w:szCs w:val="28"/>
              </w:rPr>
            </w:pPr>
          </w:p>
          <w:p w:rsidR="005313D4" w:rsidRPr="00CF25A6" w:rsidRDefault="00477E03" w:rsidP="00D522EA">
            <w:pPr>
              <w:pStyle w:val="a6"/>
              <w:numPr>
                <w:ilvl w:val="0"/>
                <w:numId w:val="13"/>
              </w:numPr>
              <w:spacing w:line="400" w:lineRule="exact"/>
              <w:ind w:leftChars="0"/>
              <w:rPr>
                <w:rFonts w:ascii="標楷體" w:eastAsia="標楷體" w:hAnsi="標楷體"/>
                <w:sz w:val="28"/>
                <w:szCs w:val="28"/>
              </w:rPr>
            </w:pPr>
            <w:r w:rsidRPr="00CF25A6">
              <w:rPr>
                <w:rFonts w:ascii="標楷體" w:eastAsia="標楷體" w:hAnsi="標楷體" w:hint="eastAsia"/>
                <w:sz w:val="28"/>
                <w:szCs w:val="28"/>
              </w:rPr>
              <w:t>研修</w:t>
            </w:r>
            <w:r w:rsidR="009911EA" w:rsidRPr="00CF25A6">
              <w:rPr>
                <w:rFonts w:ascii="標楷體" w:eastAsia="標楷體" w:hAnsi="標楷體" w:hint="eastAsia"/>
                <w:sz w:val="28"/>
                <w:szCs w:val="28"/>
              </w:rPr>
              <w:t>刑事訴訟法，朝簡化、分流案件檢討。目前可研議</w:t>
            </w:r>
            <w:r w:rsidR="005313D4" w:rsidRPr="00CF25A6">
              <w:rPr>
                <w:rFonts w:ascii="標楷體" w:eastAsia="標楷體" w:hAnsi="標楷體" w:hint="eastAsia"/>
                <w:sz w:val="28"/>
                <w:szCs w:val="28"/>
              </w:rPr>
              <w:t>簡化書類範例提供檢察官參考並宣導</w:t>
            </w:r>
            <w:r w:rsidR="005313D4" w:rsidRPr="00CF25A6">
              <w:rPr>
                <w:rFonts w:ascii="新細明體" w:eastAsia="新細明體" w:hAnsi="新細明體" w:hint="eastAsia"/>
                <w:sz w:val="28"/>
                <w:szCs w:val="28"/>
              </w:rPr>
              <w:t>，</w:t>
            </w:r>
            <w:r w:rsidR="005313D4" w:rsidRPr="00CF25A6">
              <w:rPr>
                <w:rFonts w:ascii="標楷體" w:eastAsia="標楷體" w:hAnsi="標楷體" w:hint="eastAsia"/>
                <w:sz w:val="28"/>
                <w:szCs w:val="28"/>
              </w:rPr>
              <w:t>自106年7月初起密集開會研議相關措施。</w:t>
            </w:r>
          </w:p>
          <w:p w:rsidR="005313D4" w:rsidRPr="00CF25A6" w:rsidRDefault="005313D4" w:rsidP="00D522EA">
            <w:pPr>
              <w:pStyle w:val="a6"/>
              <w:numPr>
                <w:ilvl w:val="0"/>
                <w:numId w:val="13"/>
              </w:numPr>
              <w:spacing w:line="400" w:lineRule="exact"/>
              <w:ind w:leftChars="0"/>
              <w:rPr>
                <w:rFonts w:ascii="標楷體" w:eastAsia="標楷體" w:hAnsi="標楷體"/>
                <w:sz w:val="28"/>
                <w:szCs w:val="28"/>
              </w:rPr>
            </w:pPr>
            <w:r w:rsidRPr="00CF25A6">
              <w:rPr>
                <w:rFonts w:ascii="標楷體" w:eastAsia="標楷體" w:hAnsi="標楷體" w:hint="eastAsia"/>
                <w:sz w:val="28"/>
                <w:szCs w:val="28"/>
              </w:rPr>
              <w:t>醫糾案件調解先行，待「多元雙向醫療爭議處理機制試辦計畫」於106年11月試辦期滿後，即行進行成效檢討評估。</w:t>
            </w:r>
          </w:p>
          <w:p w:rsidR="005313D4" w:rsidRPr="00CF25A6" w:rsidRDefault="005313D4" w:rsidP="00FB7CF0">
            <w:pPr>
              <w:pStyle w:val="a6"/>
              <w:numPr>
                <w:ilvl w:val="0"/>
                <w:numId w:val="12"/>
              </w:numPr>
              <w:spacing w:line="400" w:lineRule="exact"/>
              <w:ind w:leftChars="0"/>
              <w:rPr>
                <w:rFonts w:ascii="標楷體" w:eastAsia="標楷體" w:hAnsi="標楷體"/>
                <w:sz w:val="28"/>
                <w:szCs w:val="28"/>
              </w:rPr>
            </w:pPr>
            <w:r w:rsidRPr="00CF25A6">
              <w:rPr>
                <w:rFonts w:ascii="標楷體" w:eastAsia="標楷體" w:hAnsi="標楷體" w:cs="Arial Unicode MS" w:hint="eastAsia"/>
                <w:sz w:val="28"/>
                <w:szCs w:val="28"/>
              </w:rPr>
              <w:t>推動「一二審輪調制度」，於106年7月10日、106</w:t>
            </w:r>
          </w:p>
          <w:p w:rsidR="005313D4" w:rsidRPr="00CF25A6" w:rsidRDefault="005313D4" w:rsidP="009911EA">
            <w:pPr>
              <w:spacing w:line="400" w:lineRule="exact"/>
              <w:ind w:leftChars="14" w:left="34" w:firstLineChars="250" w:firstLine="700"/>
              <w:rPr>
                <w:rFonts w:ascii="標楷體" w:eastAsia="標楷體" w:hAnsi="標楷體" w:cs="Arial Unicode MS"/>
                <w:sz w:val="28"/>
                <w:szCs w:val="28"/>
              </w:rPr>
            </w:pPr>
            <w:r w:rsidRPr="00CF25A6">
              <w:rPr>
                <w:rFonts w:ascii="標楷體" w:eastAsia="標楷體" w:hAnsi="標楷體" w:cs="Arial Unicode MS" w:hint="eastAsia"/>
                <w:sz w:val="28"/>
                <w:szCs w:val="28"/>
              </w:rPr>
              <w:t>年7月19日開會擬定具體方案</w:t>
            </w:r>
            <w:r w:rsidR="009911EA" w:rsidRPr="00CF25A6">
              <w:rPr>
                <w:rFonts w:ascii="標楷體" w:eastAsia="標楷體" w:hAnsi="標楷體" w:cs="Arial Unicode MS" w:hint="eastAsia"/>
                <w:sz w:val="28"/>
                <w:szCs w:val="28"/>
              </w:rPr>
              <w:t>中</w:t>
            </w:r>
            <w:r w:rsidRPr="00CF25A6">
              <w:rPr>
                <w:rFonts w:ascii="標楷體" w:eastAsia="標楷體" w:hAnsi="標楷體" w:cs="Arial Unicode MS" w:hint="eastAsia"/>
                <w:sz w:val="28"/>
                <w:szCs w:val="28"/>
              </w:rPr>
              <w:t>。</w:t>
            </w:r>
          </w:p>
        </w:tc>
      </w:tr>
      <w:tr w:rsidR="00CF25A6" w:rsidRPr="00CF25A6" w:rsidTr="000E60CC">
        <w:trPr>
          <w:trHeight w:val="720"/>
        </w:trPr>
        <w:tc>
          <w:tcPr>
            <w:tcW w:w="2635" w:type="dxa"/>
            <w:vMerge w:val="restart"/>
          </w:tcPr>
          <w:p w:rsidR="005313D4" w:rsidRPr="00CF25A6" w:rsidRDefault="005313D4"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107年上半年完成或推動者</w:t>
            </w: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政府資訊數位與開放</w:t>
            </w:r>
            <w:r w:rsidRPr="00CF25A6">
              <w:rPr>
                <w:rFonts w:ascii="新細明體" w:eastAsia="新細明體" w:hAnsi="新細明體" w:cs="Arial Unicode MS" w:hint="eastAsia"/>
                <w:sz w:val="28"/>
                <w:szCs w:val="28"/>
              </w:rPr>
              <w:t>—</w:t>
            </w:r>
            <w:r w:rsidRPr="00CF25A6">
              <w:rPr>
                <w:rFonts w:ascii="標楷體" w:eastAsia="標楷體" w:hAnsi="標楷體" w:cs="Arial Unicode MS" w:hint="eastAsia"/>
                <w:sz w:val="28"/>
                <w:szCs w:val="28"/>
              </w:rPr>
              <w:t>導入政府網站流量儀表板</w:t>
            </w:r>
          </w:p>
        </w:tc>
        <w:tc>
          <w:tcPr>
            <w:tcW w:w="7230"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預計於107年導入「政府網站流量儀表板」以資訊圖像化方式呈現政府機關網站流量數據，讓資訊公開透明。</w:t>
            </w:r>
          </w:p>
        </w:tc>
      </w:tr>
      <w:tr w:rsidR="00CF25A6" w:rsidRPr="00CF25A6" w:rsidTr="000E60CC">
        <w:trPr>
          <w:trHeight w:val="720"/>
        </w:trPr>
        <w:tc>
          <w:tcPr>
            <w:tcW w:w="2635" w:type="dxa"/>
            <w:vMerge/>
          </w:tcPr>
          <w:p w:rsidR="005313D4" w:rsidRPr="00CF25A6" w:rsidRDefault="005313D4" w:rsidP="005C1525">
            <w:pPr>
              <w:spacing w:line="400" w:lineRule="exact"/>
              <w:rPr>
                <w:rFonts w:ascii="標楷體" w:eastAsia="標楷體" w:hAnsi="標楷體" w:cs="Arial Unicode MS"/>
                <w:sz w:val="28"/>
                <w:szCs w:val="28"/>
              </w:rPr>
            </w:pP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公訴權不行使之監督</w:t>
            </w:r>
            <w:r w:rsidRPr="00CF25A6">
              <w:rPr>
                <w:rFonts w:ascii="標楷體" w:eastAsia="標楷體" w:hAnsi="標楷體" w:cs="Arial Unicode MS"/>
                <w:sz w:val="28"/>
                <w:szCs w:val="28"/>
              </w:rPr>
              <w:t>—</w:t>
            </w:r>
          </w:p>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改革再議制度</w:t>
            </w:r>
          </w:p>
        </w:tc>
        <w:tc>
          <w:tcPr>
            <w:tcW w:w="7230"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案件第2次再議時，二審檢察長僅能自為偵查後為駁回處分或命令起訴，不得發回續查，預計於107年上半年提出刑事訴訟法修法建議案送司法院。</w:t>
            </w:r>
          </w:p>
        </w:tc>
      </w:tr>
      <w:tr w:rsidR="00CF25A6" w:rsidRPr="00CF25A6" w:rsidTr="000E60CC">
        <w:trPr>
          <w:trHeight w:val="720"/>
        </w:trPr>
        <w:tc>
          <w:tcPr>
            <w:tcW w:w="2635" w:type="dxa"/>
            <w:vMerge/>
          </w:tcPr>
          <w:p w:rsidR="005313D4" w:rsidRPr="00CF25A6" w:rsidRDefault="005313D4" w:rsidP="005C1525">
            <w:pPr>
              <w:spacing w:line="400" w:lineRule="exact"/>
              <w:rPr>
                <w:rFonts w:ascii="標楷體" w:eastAsia="標楷體" w:hAnsi="標楷體" w:cs="Arial Unicode MS"/>
                <w:sz w:val="28"/>
                <w:szCs w:val="28"/>
              </w:rPr>
            </w:pP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貼近社會脈動的法學與法治教育</w:t>
            </w:r>
          </w:p>
        </w:tc>
        <w:tc>
          <w:tcPr>
            <w:tcW w:w="7230"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hint="eastAsia"/>
                <w:sz w:val="28"/>
                <w:szCs w:val="28"/>
              </w:rPr>
              <w:t>由本部、司法院、本部司法官學院、教育部共同研商，規劃辦理，朝跨域整合方向，建立強化公民法律教育業務聯繫機制。近程先由各相關機關在現有職權範圍內，先行推動執行各教育改革，另規劃自107年起逐年爭取增列推廣預算，依經費編列狀況辦理建議事項。</w:t>
            </w:r>
          </w:p>
        </w:tc>
      </w:tr>
      <w:tr w:rsidR="00CF25A6" w:rsidRPr="00CF25A6" w:rsidTr="000E60CC">
        <w:tc>
          <w:tcPr>
            <w:tcW w:w="2635" w:type="dxa"/>
            <w:vMerge/>
          </w:tcPr>
          <w:p w:rsidR="005313D4" w:rsidRPr="00CF25A6" w:rsidRDefault="005313D4" w:rsidP="005C1525">
            <w:pPr>
              <w:spacing w:line="400" w:lineRule="exact"/>
              <w:rPr>
                <w:rFonts w:ascii="標楷體" w:eastAsia="標楷體" w:hAnsi="標楷體" w:cs="Arial Unicode MS"/>
                <w:sz w:val="28"/>
                <w:szCs w:val="28"/>
              </w:rPr>
            </w:pPr>
          </w:p>
        </w:tc>
        <w:tc>
          <w:tcPr>
            <w:tcW w:w="3402" w:type="dxa"/>
          </w:tcPr>
          <w:p w:rsidR="005313D4" w:rsidRPr="00CF25A6" w:rsidRDefault="005313D4"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強化犯罪預防之研究及教育</w:t>
            </w:r>
            <w:bookmarkStart w:id="0" w:name="_GoBack"/>
            <w:bookmarkEnd w:id="0"/>
          </w:p>
        </w:tc>
        <w:tc>
          <w:tcPr>
            <w:tcW w:w="7230" w:type="dxa"/>
          </w:tcPr>
          <w:p w:rsidR="005313D4" w:rsidRPr="00CF25A6" w:rsidRDefault="005313D4" w:rsidP="00F21E48">
            <w:pPr>
              <w:spacing w:line="400" w:lineRule="exact"/>
              <w:ind w:left="599" w:hangingChars="214" w:hanging="599"/>
              <w:rPr>
                <w:rFonts w:ascii="標楷體" w:eastAsia="標楷體" w:hAnsi="標楷體" w:cs="Arial Unicode MS"/>
                <w:sz w:val="28"/>
                <w:szCs w:val="28"/>
              </w:rPr>
            </w:pPr>
            <w:r w:rsidRPr="00CF25A6">
              <w:rPr>
                <w:rFonts w:ascii="標楷體" w:eastAsia="標楷體" w:hAnsi="標楷體" w:cs="Arial Unicode MS" w:hint="eastAsia"/>
                <w:sz w:val="28"/>
                <w:szCs w:val="28"/>
              </w:rPr>
              <w:t>充實司法官學院犯罪防治研究中心人力，強化研究能力：</w:t>
            </w:r>
          </w:p>
          <w:p w:rsidR="005313D4" w:rsidRPr="00CF25A6" w:rsidRDefault="005313D4" w:rsidP="00634DAC">
            <w:pPr>
              <w:spacing w:line="400" w:lineRule="exact"/>
              <w:ind w:leftChars="5" w:left="12"/>
              <w:rPr>
                <w:rFonts w:ascii="標楷體" w:eastAsia="標楷體" w:hAnsi="標楷體" w:cs="Arial Unicode MS"/>
                <w:sz w:val="28"/>
                <w:szCs w:val="28"/>
              </w:rPr>
            </w:pPr>
            <w:r w:rsidRPr="00CF25A6">
              <w:rPr>
                <w:rFonts w:ascii="標楷體" w:eastAsia="標楷體" w:hAnsi="標楷體" w:cs="Arial Unicode MS" w:hint="eastAsia"/>
                <w:sz w:val="28"/>
                <w:szCs w:val="28"/>
              </w:rPr>
              <w:t>107年上半年先爭取3名研究人力（研究員1人、副研究員1人、助理研究員1人）</w:t>
            </w:r>
          </w:p>
        </w:tc>
      </w:tr>
      <w:tr w:rsidR="00CF25A6" w:rsidRPr="00CF25A6" w:rsidTr="000E60CC">
        <w:trPr>
          <w:trHeight w:val="720"/>
        </w:trPr>
        <w:tc>
          <w:tcPr>
            <w:tcW w:w="2635" w:type="dxa"/>
            <w:vMerge w:val="restart"/>
          </w:tcPr>
          <w:p w:rsidR="005313D4" w:rsidRPr="00CF25A6" w:rsidRDefault="005313D4"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107年底完成或推動者</w:t>
            </w:r>
          </w:p>
        </w:tc>
        <w:tc>
          <w:tcPr>
            <w:tcW w:w="3402" w:type="dxa"/>
          </w:tcPr>
          <w:p w:rsidR="005313D4" w:rsidRPr="00CF25A6" w:rsidRDefault="005313D4"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公訴權不行使之監督</w:t>
            </w:r>
            <w:r w:rsidRPr="00CF25A6">
              <w:rPr>
                <w:rFonts w:ascii="標楷體" w:eastAsia="標楷體" w:hAnsi="標楷體" w:cs="Arial Unicode MS"/>
                <w:sz w:val="28"/>
                <w:szCs w:val="28"/>
              </w:rPr>
              <w:t>—</w:t>
            </w:r>
            <w:r w:rsidRPr="00CF25A6">
              <w:rPr>
                <w:rFonts w:ascii="標楷體" w:eastAsia="標楷體" w:hAnsi="標楷體" w:cs="Arial Unicode MS" w:hint="eastAsia"/>
                <w:sz w:val="28"/>
                <w:szCs w:val="28"/>
              </w:rPr>
              <w:t>行政簽結制度之明文化</w:t>
            </w:r>
          </w:p>
        </w:tc>
        <w:tc>
          <w:tcPr>
            <w:tcW w:w="7230" w:type="dxa"/>
          </w:tcPr>
          <w:p w:rsidR="005313D4" w:rsidRPr="00CF25A6" w:rsidRDefault="009911EA" w:rsidP="009911EA">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取得明</w:t>
            </w:r>
            <w:r w:rsidR="005313D4" w:rsidRPr="00CF25A6">
              <w:rPr>
                <w:rFonts w:ascii="標楷體" w:eastAsia="標楷體" w:hAnsi="標楷體" w:cs="Arial Unicode MS" w:hint="eastAsia"/>
                <w:sz w:val="28"/>
                <w:szCs w:val="28"/>
              </w:rPr>
              <w:t>定刑事案件得簽結事由之法規授權依據，預計於107年下半年提出刑事訴訟法修法建議案。</w:t>
            </w:r>
          </w:p>
        </w:tc>
      </w:tr>
      <w:tr w:rsidR="00CF25A6" w:rsidRPr="00CF25A6" w:rsidTr="000E60CC">
        <w:trPr>
          <w:trHeight w:val="720"/>
        </w:trPr>
        <w:tc>
          <w:tcPr>
            <w:tcW w:w="2635" w:type="dxa"/>
            <w:vMerge/>
          </w:tcPr>
          <w:p w:rsidR="005313D4" w:rsidRPr="00CF25A6" w:rsidRDefault="005313D4" w:rsidP="005C1525">
            <w:pPr>
              <w:spacing w:line="400" w:lineRule="exact"/>
              <w:rPr>
                <w:rFonts w:ascii="標楷體" w:eastAsia="標楷體" w:hAnsi="標楷體" w:cs="Arial Unicode MS"/>
                <w:sz w:val="28"/>
                <w:szCs w:val="28"/>
              </w:rPr>
            </w:pPr>
          </w:p>
        </w:tc>
        <w:tc>
          <w:tcPr>
            <w:tcW w:w="3402" w:type="dxa"/>
          </w:tcPr>
          <w:p w:rsidR="005313D4" w:rsidRPr="00CF25A6" w:rsidRDefault="005313D4"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檢討反貪腐法制</w:t>
            </w:r>
            <w:r w:rsidRPr="00CF25A6">
              <w:rPr>
                <w:rFonts w:ascii="標楷體" w:eastAsia="標楷體" w:hAnsi="標楷體" w:cs="Arial Unicode MS"/>
                <w:sz w:val="28"/>
                <w:szCs w:val="28"/>
              </w:rPr>
              <w:t>—</w:t>
            </w:r>
          </w:p>
          <w:p w:rsidR="005313D4" w:rsidRPr="00CF25A6" w:rsidRDefault="005313D4"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整併貪污治罪條例與刑法瀆職罪章</w:t>
            </w:r>
          </w:p>
        </w:tc>
        <w:tc>
          <w:tcPr>
            <w:tcW w:w="7230" w:type="dxa"/>
          </w:tcPr>
          <w:p w:rsidR="005313D4" w:rsidRPr="00CF25A6" w:rsidRDefault="005313D4"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擬於107</w:t>
            </w:r>
            <w:r w:rsidR="00B845A2" w:rsidRPr="00CF25A6">
              <w:rPr>
                <w:rFonts w:ascii="標楷體" w:eastAsia="標楷體" w:hAnsi="標楷體" w:cs="Arial Unicode MS" w:hint="eastAsia"/>
                <w:sz w:val="28"/>
                <w:szCs w:val="28"/>
              </w:rPr>
              <w:t>年</w:t>
            </w:r>
            <w:r w:rsidRPr="00CF25A6">
              <w:rPr>
                <w:rFonts w:ascii="標楷體" w:eastAsia="標楷體" w:hAnsi="標楷體" w:cs="Arial Unicode MS" w:hint="eastAsia"/>
                <w:sz w:val="28"/>
                <w:szCs w:val="28"/>
              </w:rPr>
              <w:t>底提出修法草案。</w:t>
            </w:r>
          </w:p>
        </w:tc>
      </w:tr>
      <w:tr w:rsidR="00CF25A6" w:rsidRPr="00CF25A6" w:rsidTr="000E60CC">
        <w:trPr>
          <w:trHeight w:val="720"/>
        </w:trPr>
        <w:tc>
          <w:tcPr>
            <w:tcW w:w="2635" w:type="dxa"/>
            <w:vMerge/>
          </w:tcPr>
          <w:p w:rsidR="005313D4" w:rsidRPr="00CF25A6" w:rsidRDefault="005313D4" w:rsidP="005C1525">
            <w:pPr>
              <w:spacing w:line="400" w:lineRule="exact"/>
              <w:rPr>
                <w:rFonts w:ascii="標楷體" w:eastAsia="標楷體" w:hAnsi="標楷體" w:cs="Arial Unicode MS"/>
                <w:sz w:val="28"/>
                <w:szCs w:val="28"/>
              </w:rPr>
            </w:pP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檢討反貪腐法制—</w:t>
            </w:r>
          </w:p>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研訂私部門公益通報者保護法</w:t>
            </w:r>
          </w:p>
        </w:tc>
        <w:tc>
          <w:tcPr>
            <w:tcW w:w="7230"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將於1年內彙整各方看法，徵詢相關部、會意見，研議以專法或在個別法規內規範揭弊者保護的立法方式，以求周延。</w:t>
            </w:r>
          </w:p>
        </w:tc>
      </w:tr>
      <w:tr w:rsidR="00CF25A6" w:rsidRPr="00CF25A6" w:rsidTr="000E60CC">
        <w:tc>
          <w:tcPr>
            <w:tcW w:w="2635" w:type="dxa"/>
            <w:vMerge w:val="restart"/>
          </w:tcPr>
          <w:p w:rsidR="005313D4" w:rsidRPr="00CF25A6" w:rsidRDefault="005313D4"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108年完成或推動者</w:t>
            </w: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強化犯罪預防之研究及教育</w:t>
            </w:r>
          </w:p>
        </w:tc>
        <w:tc>
          <w:tcPr>
            <w:tcW w:w="7230" w:type="dxa"/>
          </w:tcPr>
          <w:p w:rsidR="005313D4" w:rsidRPr="00CF25A6" w:rsidRDefault="005313D4" w:rsidP="002D494F">
            <w:pPr>
              <w:spacing w:line="400" w:lineRule="exact"/>
              <w:ind w:left="34" w:hangingChars="12" w:hanging="34"/>
              <w:rPr>
                <w:rFonts w:ascii="標楷體" w:eastAsia="標楷體" w:hAnsi="標楷體" w:cs="Arial Unicode MS"/>
                <w:sz w:val="28"/>
                <w:szCs w:val="28"/>
              </w:rPr>
            </w:pPr>
            <w:r w:rsidRPr="00CF25A6">
              <w:rPr>
                <w:rFonts w:ascii="標楷體" w:eastAsia="標楷體" w:hAnsi="標楷體" w:cs="Arial Unicode MS" w:hint="eastAsia"/>
                <w:sz w:val="28"/>
                <w:szCs w:val="28"/>
              </w:rPr>
              <w:t>司法官學院「犯罪防治研究中心」爭取撥用百世大樓設置獨立辦公處所(預計107年底前完成撥用及規劃設計，</w:t>
            </w:r>
            <w:r w:rsidRPr="00CF25A6">
              <w:rPr>
                <w:rFonts w:ascii="標楷體" w:eastAsia="標楷體" w:hAnsi="標楷體" w:cs="Arial Unicode MS" w:hint="eastAsia"/>
                <w:kern w:val="0"/>
                <w:sz w:val="28"/>
                <w:szCs w:val="28"/>
              </w:rPr>
              <w:t>108年底前完工及搬遷)。</w:t>
            </w:r>
          </w:p>
        </w:tc>
      </w:tr>
      <w:tr w:rsidR="00CF25A6" w:rsidRPr="00CF25A6" w:rsidTr="000E60CC">
        <w:tc>
          <w:tcPr>
            <w:tcW w:w="2635" w:type="dxa"/>
            <w:vMerge/>
          </w:tcPr>
          <w:p w:rsidR="005313D4" w:rsidRPr="00CF25A6" w:rsidRDefault="005313D4" w:rsidP="005C1525">
            <w:pPr>
              <w:spacing w:line="400" w:lineRule="exact"/>
              <w:rPr>
                <w:rFonts w:ascii="標楷體" w:eastAsia="標楷體" w:hAnsi="標楷體" w:cs="Arial Unicode MS"/>
                <w:sz w:val="28"/>
                <w:szCs w:val="28"/>
              </w:rPr>
            </w:pPr>
          </w:p>
        </w:tc>
        <w:tc>
          <w:tcPr>
            <w:tcW w:w="3402"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修復式司法</w:t>
            </w:r>
            <w:r w:rsidRPr="00CF25A6">
              <w:rPr>
                <w:rFonts w:ascii="標楷體" w:eastAsia="標楷體" w:hAnsi="標楷體" w:cs="Arial Unicode MS"/>
                <w:sz w:val="28"/>
                <w:szCs w:val="28"/>
              </w:rPr>
              <w:t>—</w:t>
            </w:r>
          </w:p>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本土化訓練機制</w:t>
            </w:r>
          </w:p>
        </w:tc>
        <w:tc>
          <w:tcPr>
            <w:tcW w:w="7230" w:type="dxa"/>
          </w:tcPr>
          <w:p w:rsidR="005313D4" w:rsidRPr="00CF25A6" w:rsidRDefault="005313D4" w:rsidP="002D494F">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修復式司法促進者不同階段訓練之課程規劃、學習評估方式及督導機制等，擬儘量爭取於108年列入本部委託研究議題，再依研究結果架構本土化訓練機制。</w:t>
            </w:r>
          </w:p>
        </w:tc>
      </w:tr>
      <w:tr w:rsidR="00CF25A6" w:rsidRPr="00CF25A6" w:rsidTr="000E60CC">
        <w:tc>
          <w:tcPr>
            <w:tcW w:w="2635" w:type="dxa"/>
            <w:vMerge w:val="restart"/>
          </w:tcPr>
          <w:p w:rsidR="005313D4" w:rsidRPr="00CF25A6" w:rsidRDefault="005313D4" w:rsidP="00395A93">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其他(111年以前完成或推動)</w:t>
            </w:r>
          </w:p>
        </w:tc>
        <w:tc>
          <w:tcPr>
            <w:tcW w:w="3402" w:type="dxa"/>
          </w:tcPr>
          <w:p w:rsidR="005313D4" w:rsidRPr="00CF25A6" w:rsidRDefault="005313D4"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獄政改革—</w:t>
            </w:r>
          </w:p>
          <w:p w:rsidR="005313D4" w:rsidRPr="00CF25A6" w:rsidRDefault="005313D4"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一人一床</w:t>
            </w:r>
          </w:p>
        </w:tc>
        <w:tc>
          <w:tcPr>
            <w:tcW w:w="7230" w:type="dxa"/>
          </w:tcPr>
          <w:p w:rsidR="005313D4" w:rsidRPr="00CF25A6" w:rsidRDefault="005313D4" w:rsidP="006264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一人一床基本需求，採分年度辦理方式，逐步提高各矯正機關收容人床位設置。預計至108年底約可提供矯正機關核定容額75%之床位。另矯正署將配合雲林第二監獄及八德外役監獄之擴、改建計畫，並視各矯正機關收容情形賡續調整增置，朝收容人「一人一床」設置目標努力。新擴改遷建矯正機關，依原則設計辦理。預計於106年度至111年度逐步完成。</w:t>
            </w:r>
          </w:p>
        </w:tc>
      </w:tr>
      <w:tr w:rsidR="005313D4" w:rsidRPr="00CF25A6" w:rsidTr="000E60CC">
        <w:tc>
          <w:tcPr>
            <w:tcW w:w="2635" w:type="dxa"/>
            <w:vMerge/>
          </w:tcPr>
          <w:p w:rsidR="005313D4" w:rsidRPr="00CF25A6" w:rsidRDefault="005313D4" w:rsidP="00395A93">
            <w:pPr>
              <w:spacing w:line="400" w:lineRule="exact"/>
              <w:rPr>
                <w:rFonts w:ascii="標楷體" w:eastAsia="標楷體" w:hAnsi="標楷體" w:cs="Arial Unicode MS"/>
                <w:sz w:val="28"/>
                <w:szCs w:val="28"/>
              </w:rPr>
            </w:pPr>
          </w:p>
        </w:tc>
        <w:tc>
          <w:tcPr>
            <w:tcW w:w="3402" w:type="dxa"/>
          </w:tcPr>
          <w:p w:rsidR="005313D4" w:rsidRPr="00CF25A6" w:rsidRDefault="005313D4" w:rsidP="005C1525">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強化犯罪預防之研究及教育</w:t>
            </w:r>
          </w:p>
        </w:tc>
        <w:tc>
          <w:tcPr>
            <w:tcW w:w="7230" w:type="dxa"/>
          </w:tcPr>
          <w:p w:rsidR="005313D4" w:rsidRPr="00CF25A6" w:rsidRDefault="005313D4" w:rsidP="00634DAC">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充實司法官學院犯罪防治研究中心人力，強化研究能力：</w:t>
            </w:r>
          </w:p>
          <w:p w:rsidR="005313D4" w:rsidRPr="00CF25A6" w:rsidRDefault="005313D4" w:rsidP="00634DAC">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在目前已有研究人力1人，行政人力3人的人力基礎上（總計4人），以4年為一期，逐年擴充司法官學院犯罪防治研究中心人力，中長期人力需求計畫如下：</w:t>
            </w:r>
          </w:p>
          <w:p w:rsidR="005313D4" w:rsidRPr="00CF25A6" w:rsidRDefault="005313D4" w:rsidP="00634DAC">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 xml:space="preserve">(一)中期(107-110年度)： </w:t>
            </w:r>
          </w:p>
          <w:p w:rsidR="005313D4" w:rsidRPr="00CF25A6" w:rsidRDefault="005313D4" w:rsidP="00634DAC">
            <w:pPr>
              <w:spacing w:line="400" w:lineRule="exact"/>
              <w:ind w:leftChars="250" w:left="600"/>
              <w:rPr>
                <w:rFonts w:ascii="標楷體" w:eastAsia="標楷體" w:hAnsi="標楷體" w:cs="Arial Unicode MS"/>
                <w:sz w:val="28"/>
                <w:szCs w:val="28"/>
              </w:rPr>
            </w:pPr>
            <w:r w:rsidRPr="00CF25A6">
              <w:rPr>
                <w:rFonts w:ascii="標楷體" w:eastAsia="標楷體" w:hAnsi="標楷體" w:cs="Arial Unicode MS" w:hint="eastAsia"/>
                <w:sz w:val="28"/>
                <w:szCs w:val="28"/>
              </w:rPr>
              <w:t>擴充研究人力達研究員2人，副研究員3人，助理研究員3人，行政人力4人，總計12人之規模。（107年先爭取增加3人，以後再分年增加。）</w:t>
            </w:r>
          </w:p>
          <w:p w:rsidR="005313D4" w:rsidRPr="00CF25A6" w:rsidRDefault="005313D4" w:rsidP="00634DAC">
            <w:pPr>
              <w:spacing w:line="400" w:lineRule="exact"/>
              <w:rPr>
                <w:rFonts w:ascii="標楷體" w:eastAsia="標楷體" w:hAnsi="標楷體" w:cs="Arial Unicode MS"/>
                <w:sz w:val="28"/>
                <w:szCs w:val="28"/>
              </w:rPr>
            </w:pPr>
            <w:r w:rsidRPr="00CF25A6">
              <w:rPr>
                <w:rFonts w:ascii="標楷體" w:eastAsia="標楷體" w:hAnsi="標楷體" w:cs="Arial Unicode MS" w:hint="eastAsia"/>
                <w:sz w:val="28"/>
                <w:szCs w:val="28"/>
              </w:rPr>
              <w:t>(二)長期(即111-114年度)：</w:t>
            </w:r>
          </w:p>
          <w:p w:rsidR="005313D4" w:rsidRPr="00CF25A6" w:rsidRDefault="005313D4" w:rsidP="00634DAC">
            <w:pPr>
              <w:spacing w:line="400" w:lineRule="exact"/>
              <w:ind w:leftChars="250" w:left="600"/>
              <w:rPr>
                <w:rFonts w:ascii="標楷體" w:eastAsia="標楷體" w:hAnsi="標楷體" w:cs="Arial Unicode MS"/>
                <w:sz w:val="28"/>
                <w:szCs w:val="28"/>
              </w:rPr>
            </w:pPr>
            <w:r w:rsidRPr="00CF25A6">
              <w:rPr>
                <w:rFonts w:ascii="標楷體" w:eastAsia="標楷體" w:hAnsi="標楷體" w:cs="Arial Unicode MS" w:hint="eastAsia"/>
                <w:sz w:val="28"/>
                <w:szCs w:val="28"/>
              </w:rPr>
              <w:t>持續擴充研究人力達研究員3人，副研究員5人，助理研究員6人，行政人力6人，總計20人之規模。</w:t>
            </w:r>
          </w:p>
        </w:tc>
      </w:tr>
    </w:tbl>
    <w:p w:rsidR="003E67C0" w:rsidRPr="00CF25A6" w:rsidRDefault="003E67C0" w:rsidP="00395A93">
      <w:pPr>
        <w:spacing w:line="400" w:lineRule="exact"/>
        <w:rPr>
          <w:rFonts w:ascii="標楷體" w:eastAsia="標楷體" w:hAnsi="標楷體" w:cs="Arial Unicode MS"/>
          <w:sz w:val="28"/>
          <w:szCs w:val="28"/>
        </w:rPr>
      </w:pPr>
    </w:p>
    <w:sectPr w:rsidR="003E67C0" w:rsidRPr="00CF25A6" w:rsidSect="003E67C0">
      <w:foot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B1" w:rsidRDefault="001E69B1" w:rsidP="009307B3">
      <w:r>
        <w:separator/>
      </w:r>
    </w:p>
  </w:endnote>
  <w:endnote w:type="continuationSeparator" w:id="0">
    <w:p w:rsidR="001E69B1" w:rsidRDefault="001E69B1" w:rsidP="0093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27395"/>
      <w:docPartObj>
        <w:docPartGallery w:val="Page Numbers (Bottom of Page)"/>
        <w:docPartUnique/>
      </w:docPartObj>
    </w:sdtPr>
    <w:sdtEndPr/>
    <w:sdtContent>
      <w:p w:rsidR="00395A93" w:rsidRDefault="00395A93">
        <w:pPr>
          <w:pStyle w:val="a9"/>
          <w:jc w:val="center"/>
        </w:pPr>
        <w:r>
          <w:fldChar w:fldCharType="begin"/>
        </w:r>
        <w:r>
          <w:instrText>PAGE   \* MERGEFORMAT</w:instrText>
        </w:r>
        <w:r>
          <w:fldChar w:fldCharType="separate"/>
        </w:r>
        <w:r w:rsidR="001E69B1" w:rsidRPr="001E69B1">
          <w:rPr>
            <w:noProof/>
            <w:lang w:val="zh-TW"/>
          </w:rPr>
          <w:t>1</w:t>
        </w:r>
        <w:r>
          <w:fldChar w:fldCharType="end"/>
        </w:r>
      </w:p>
    </w:sdtContent>
  </w:sdt>
  <w:p w:rsidR="00395A93" w:rsidRDefault="00395A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B1" w:rsidRDefault="001E69B1" w:rsidP="009307B3">
      <w:r>
        <w:separator/>
      </w:r>
    </w:p>
  </w:footnote>
  <w:footnote w:type="continuationSeparator" w:id="0">
    <w:p w:rsidR="001E69B1" w:rsidRDefault="001E69B1" w:rsidP="00930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310"/>
    <w:multiLevelType w:val="hybridMultilevel"/>
    <w:tmpl w:val="8CEA682E"/>
    <w:lvl w:ilvl="0" w:tplc="2A567B3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A5089F"/>
    <w:multiLevelType w:val="hybridMultilevel"/>
    <w:tmpl w:val="7B84D8B6"/>
    <w:lvl w:ilvl="0" w:tplc="E7A41F2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1A50BEB"/>
    <w:multiLevelType w:val="hybridMultilevel"/>
    <w:tmpl w:val="86CE2420"/>
    <w:lvl w:ilvl="0" w:tplc="F2C4C9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A47771"/>
    <w:multiLevelType w:val="hybridMultilevel"/>
    <w:tmpl w:val="A4143092"/>
    <w:lvl w:ilvl="0" w:tplc="9148E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FD17B0"/>
    <w:multiLevelType w:val="hybridMultilevel"/>
    <w:tmpl w:val="C0B8DD4E"/>
    <w:lvl w:ilvl="0" w:tplc="B49C4A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690F68"/>
    <w:multiLevelType w:val="hybridMultilevel"/>
    <w:tmpl w:val="37228AB4"/>
    <w:lvl w:ilvl="0" w:tplc="847AA85A">
      <w:start w:val="1"/>
      <w:numFmt w:val="taiwaneseCountingThousand"/>
      <w:lvlText w:val="（%1）"/>
      <w:lvlJc w:val="left"/>
      <w:pPr>
        <w:ind w:left="885" w:hanging="88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497D8F"/>
    <w:multiLevelType w:val="hybridMultilevel"/>
    <w:tmpl w:val="A02E8F76"/>
    <w:lvl w:ilvl="0" w:tplc="CEC624F2">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5E967C99"/>
    <w:multiLevelType w:val="hybridMultilevel"/>
    <w:tmpl w:val="47C6E3C6"/>
    <w:lvl w:ilvl="0" w:tplc="0E4262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0067FEB"/>
    <w:multiLevelType w:val="hybridMultilevel"/>
    <w:tmpl w:val="7A440F98"/>
    <w:lvl w:ilvl="0" w:tplc="45F8B2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6B5A29"/>
    <w:multiLevelType w:val="hybridMultilevel"/>
    <w:tmpl w:val="2BDC1526"/>
    <w:lvl w:ilvl="0" w:tplc="99BE7EE2">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64C11867"/>
    <w:multiLevelType w:val="hybridMultilevel"/>
    <w:tmpl w:val="E1807BB4"/>
    <w:lvl w:ilvl="0" w:tplc="A01CE7A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10F10EB"/>
    <w:multiLevelType w:val="hybridMultilevel"/>
    <w:tmpl w:val="EF18FE0C"/>
    <w:lvl w:ilvl="0" w:tplc="D25CD3DA">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7959E0"/>
    <w:multiLevelType w:val="hybridMultilevel"/>
    <w:tmpl w:val="A942EB2E"/>
    <w:lvl w:ilvl="0" w:tplc="312261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0"/>
  </w:num>
  <w:num w:numId="4">
    <w:abstractNumId w:val="3"/>
  </w:num>
  <w:num w:numId="5">
    <w:abstractNumId w:val="11"/>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C0"/>
    <w:rsid w:val="00007F4C"/>
    <w:rsid w:val="000170E7"/>
    <w:rsid w:val="000253EC"/>
    <w:rsid w:val="000612FF"/>
    <w:rsid w:val="00066377"/>
    <w:rsid w:val="00072564"/>
    <w:rsid w:val="00086569"/>
    <w:rsid w:val="0009132F"/>
    <w:rsid w:val="000A4B62"/>
    <w:rsid w:val="000A681A"/>
    <w:rsid w:val="000A7CE1"/>
    <w:rsid w:val="000C0185"/>
    <w:rsid w:val="000E60CC"/>
    <w:rsid w:val="0010144F"/>
    <w:rsid w:val="00115395"/>
    <w:rsid w:val="00120DB9"/>
    <w:rsid w:val="00126CB4"/>
    <w:rsid w:val="001640A2"/>
    <w:rsid w:val="00174C0C"/>
    <w:rsid w:val="00181DFC"/>
    <w:rsid w:val="001842A5"/>
    <w:rsid w:val="001869FC"/>
    <w:rsid w:val="001A76FE"/>
    <w:rsid w:val="001C18DD"/>
    <w:rsid w:val="001E23EB"/>
    <w:rsid w:val="001E69B1"/>
    <w:rsid w:val="001F6B42"/>
    <w:rsid w:val="002062FD"/>
    <w:rsid w:val="00213CDB"/>
    <w:rsid w:val="00232B66"/>
    <w:rsid w:val="0024294E"/>
    <w:rsid w:val="00243D89"/>
    <w:rsid w:val="00260500"/>
    <w:rsid w:val="00267AA3"/>
    <w:rsid w:val="00282354"/>
    <w:rsid w:val="002A1251"/>
    <w:rsid w:val="002B4E97"/>
    <w:rsid w:val="002D1B91"/>
    <w:rsid w:val="002D6E91"/>
    <w:rsid w:val="002D74F2"/>
    <w:rsid w:val="002E0187"/>
    <w:rsid w:val="002E276E"/>
    <w:rsid w:val="003016E5"/>
    <w:rsid w:val="00310324"/>
    <w:rsid w:val="0031044B"/>
    <w:rsid w:val="00310941"/>
    <w:rsid w:val="00361C0E"/>
    <w:rsid w:val="00382359"/>
    <w:rsid w:val="00385D5D"/>
    <w:rsid w:val="00392C58"/>
    <w:rsid w:val="00395A93"/>
    <w:rsid w:val="003B5144"/>
    <w:rsid w:val="003C169D"/>
    <w:rsid w:val="003D1D5C"/>
    <w:rsid w:val="003D43B0"/>
    <w:rsid w:val="003E1F5F"/>
    <w:rsid w:val="003E34C6"/>
    <w:rsid w:val="003E51F2"/>
    <w:rsid w:val="003E67C0"/>
    <w:rsid w:val="003E738E"/>
    <w:rsid w:val="003F3A8F"/>
    <w:rsid w:val="004027C2"/>
    <w:rsid w:val="00405A4D"/>
    <w:rsid w:val="0041586F"/>
    <w:rsid w:val="00416AFF"/>
    <w:rsid w:val="004172F6"/>
    <w:rsid w:val="004201A5"/>
    <w:rsid w:val="00420C45"/>
    <w:rsid w:val="00444509"/>
    <w:rsid w:val="00451A24"/>
    <w:rsid w:val="00457445"/>
    <w:rsid w:val="00457711"/>
    <w:rsid w:val="00470A70"/>
    <w:rsid w:val="00473A7C"/>
    <w:rsid w:val="0047437C"/>
    <w:rsid w:val="00477E03"/>
    <w:rsid w:val="00492B97"/>
    <w:rsid w:val="004A0EDE"/>
    <w:rsid w:val="004B67A8"/>
    <w:rsid w:val="004C3CCC"/>
    <w:rsid w:val="004C3F8D"/>
    <w:rsid w:val="004D6062"/>
    <w:rsid w:val="004D7A86"/>
    <w:rsid w:val="005303FA"/>
    <w:rsid w:val="00531349"/>
    <w:rsid w:val="005313D4"/>
    <w:rsid w:val="00535C91"/>
    <w:rsid w:val="005435AE"/>
    <w:rsid w:val="00552C8A"/>
    <w:rsid w:val="00564267"/>
    <w:rsid w:val="00566B61"/>
    <w:rsid w:val="00576EE5"/>
    <w:rsid w:val="005873E8"/>
    <w:rsid w:val="005A2A8F"/>
    <w:rsid w:val="005B3451"/>
    <w:rsid w:val="005C1525"/>
    <w:rsid w:val="005C4DB5"/>
    <w:rsid w:val="005C7EA6"/>
    <w:rsid w:val="005F27A7"/>
    <w:rsid w:val="006201B3"/>
    <w:rsid w:val="00626425"/>
    <w:rsid w:val="00631D40"/>
    <w:rsid w:val="00634DAC"/>
    <w:rsid w:val="00637423"/>
    <w:rsid w:val="006511BF"/>
    <w:rsid w:val="006535D0"/>
    <w:rsid w:val="006548F0"/>
    <w:rsid w:val="00656369"/>
    <w:rsid w:val="00661FE4"/>
    <w:rsid w:val="006632AD"/>
    <w:rsid w:val="006638B3"/>
    <w:rsid w:val="006734A1"/>
    <w:rsid w:val="006A0E0D"/>
    <w:rsid w:val="006B1270"/>
    <w:rsid w:val="006B2B74"/>
    <w:rsid w:val="006B65AA"/>
    <w:rsid w:val="006C0CF4"/>
    <w:rsid w:val="006C1F65"/>
    <w:rsid w:val="006C6C8C"/>
    <w:rsid w:val="006D24B0"/>
    <w:rsid w:val="006E1379"/>
    <w:rsid w:val="006E784A"/>
    <w:rsid w:val="007023EA"/>
    <w:rsid w:val="00706E9D"/>
    <w:rsid w:val="00714001"/>
    <w:rsid w:val="00735133"/>
    <w:rsid w:val="007460ED"/>
    <w:rsid w:val="00747CB2"/>
    <w:rsid w:val="00753622"/>
    <w:rsid w:val="00766C66"/>
    <w:rsid w:val="007902E1"/>
    <w:rsid w:val="00791C59"/>
    <w:rsid w:val="007B146A"/>
    <w:rsid w:val="007B2884"/>
    <w:rsid w:val="007D0461"/>
    <w:rsid w:val="007D7066"/>
    <w:rsid w:val="007F6CD1"/>
    <w:rsid w:val="0082628F"/>
    <w:rsid w:val="00855B1F"/>
    <w:rsid w:val="00856868"/>
    <w:rsid w:val="0085778C"/>
    <w:rsid w:val="00880611"/>
    <w:rsid w:val="00884B02"/>
    <w:rsid w:val="008B1416"/>
    <w:rsid w:val="008D057A"/>
    <w:rsid w:val="008D1841"/>
    <w:rsid w:val="00904D85"/>
    <w:rsid w:val="00920B62"/>
    <w:rsid w:val="0092125B"/>
    <w:rsid w:val="009249E9"/>
    <w:rsid w:val="00926026"/>
    <w:rsid w:val="009307B3"/>
    <w:rsid w:val="00941265"/>
    <w:rsid w:val="0096234F"/>
    <w:rsid w:val="009911EA"/>
    <w:rsid w:val="009A60F2"/>
    <w:rsid w:val="009B20CF"/>
    <w:rsid w:val="009C0C96"/>
    <w:rsid w:val="009C358A"/>
    <w:rsid w:val="009C6FC6"/>
    <w:rsid w:val="009D5D06"/>
    <w:rsid w:val="009F5C03"/>
    <w:rsid w:val="009F61BC"/>
    <w:rsid w:val="00A37A0C"/>
    <w:rsid w:val="00A40DC2"/>
    <w:rsid w:val="00A65173"/>
    <w:rsid w:val="00AA145B"/>
    <w:rsid w:val="00AA3AC6"/>
    <w:rsid w:val="00AE462C"/>
    <w:rsid w:val="00B00079"/>
    <w:rsid w:val="00B02A72"/>
    <w:rsid w:val="00B249F3"/>
    <w:rsid w:val="00B31167"/>
    <w:rsid w:val="00B45274"/>
    <w:rsid w:val="00B62E07"/>
    <w:rsid w:val="00B642A5"/>
    <w:rsid w:val="00B65F29"/>
    <w:rsid w:val="00B70272"/>
    <w:rsid w:val="00B845A2"/>
    <w:rsid w:val="00B91E34"/>
    <w:rsid w:val="00BA274A"/>
    <w:rsid w:val="00BA7484"/>
    <w:rsid w:val="00BB7220"/>
    <w:rsid w:val="00BC5E28"/>
    <w:rsid w:val="00BE44C9"/>
    <w:rsid w:val="00BF3687"/>
    <w:rsid w:val="00C0058C"/>
    <w:rsid w:val="00C04B90"/>
    <w:rsid w:val="00C07BBB"/>
    <w:rsid w:val="00C14981"/>
    <w:rsid w:val="00C14FA3"/>
    <w:rsid w:val="00C15FF3"/>
    <w:rsid w:val="00C32FFF"/>
    <w:rsid w:val="00C43C35"/>
    <w:rsid w:val="00C460B1"/>
    <w:rsid w:val="00C46219"/>
    <w:rsid w:val="00C471AE"/>
    <w:rsid w:val="00C51828"/>
    <w:rsid w:val="00C877ED"/>
    <w:rsid w:val="00C93416"/>
    <w:rsid w:val="00C93E5A"/>
    <w:rsid w:val="00C95A23"/>
    <w:rsid w:val="00CB04FE"/>
    <w:rsid w:val="00CB25D6"/>
    <w:rsid w:val="00CD5678"/>
    <w:rsid w:val="00CE58B6"/>
    <w:rsid w:val="00CF25A6"/>
    <w:rsid w:val="00CF5968"/>
    <w:rsid w:val="00CF7531"/>
    <w:rsid w:val="00D028B5"/>
    <w:rsid w:val="00D20D80"/>
    <w:rsid w:val="00D23900"/>
    <w:rsid w:val="00D420B0"/>
    <w:rsid w:val="00D4567D"/>
    <w:rsid w:val="00D45EC8"/>
    <w:rsid w:val="00D519DF"/>
    <w:rsid w:val="00D522EA"/>
    <w:rsid w:val="00D52EA9"/>
    <w:rsid w:val="00D943CA"/>
    <w:rsid w:val="00DB524F"/>
    <w:rsid w:val="00DB630A"/>
    <w:rsid w:val="00DB7CD9"/>
    <w:rsid w:val="00DD014C"/>
    <w:rsid w:val="00DE08F4"/>
    <w:rsid w:val="00DE15F4"/>
    <w:rsid w:val="00DE196D"/>
    <w:rsid w:val="00DF269C"/>
    <w:rsid w:val="00E05068"/>
    <w:rsid w:val="00E143D5"/>
    <w:rsid w:val="00E20BCD"/>
    <w:rsid w:val="00E34A2D"/>
    <w:rsid w:val="00E400DB"/>
    <w:rsid w:val="00E631A9"/>
    <w:rsid w:val="00E7657A"/>
    <w:rsid w:val="00E8288A"/>
    <w:rsid w:val="00E865A2"/>
    <w:rsid w:val="00EA316E"/>
    <w:rsid w:val="00EF1CAD"/>
    <w:rsid w:val="00EF3C32"/>
    <w:rsid w:val="00F078AF"/>
    <w:rsid w:val="00F111EA"/>
    <w:rsid w:val="00F130EE"/>
    <w:rsid w:val="00F15504"/>
    <w:rsid w:val="00F21E48"/>
    <w:rsid w:val="00F273CC"/>
    <w:rsid w:val="00F34EC2"/>
    <w:rsid w:val="00F34FF7"/>
    <w:rsid w:val="00F37AB6"/>
    <w:rsid w:val="00F537B5"/>
    <w:rsid w:val="00F55245"/>
    <w:rsid w:val="00F560F9"/>
    <w:rsid w:val="00F60D95"/>
    <w:rsid w:val="00F90EE8"/>
    <w:rsid w:val="00FA78C3"/>
    <w:rsid w:val="00FB1E5F"/>
    <w:rsid w:val="00FB4535"/>
    <w:rsid w:val="00FB48A0"/>
    <w:rsid w:val="00FB7CF0"/>
    <w:rsid w:val="00FC264E"/>
    <w:rsid w:val="00FD1F9E"/>
    <w:rsid w:val="00FD261B"/>
    <w:rsid w:val="00FF5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450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44509"/>
    <w:rPr>
      <w:rFonts w:asciiTheme="majorHAnsi" w:eastAsiaTheme="majorEastAsia" w:hAnsiTheme="majorHAnsi" w:cstheme="majorBidi"/>
      <w:sz w:val="18"/>
      <w:szCs w:val="18"/>
    </w:rPr>
  </w:style>
  <w:style w:type="paragraph" w:styleId="a6">
    <w:name w:val="List Paragraph"/>
    <w:basedOn w:val="a"/>
    <w:uiPriority w:val="34"/>
    <w:qFormat/>
    <w:rsid w:val="00444509"/>
    <w:pPr>
      <w:ind w:leftChars="200" w:left="480"/>
    </w:pPr>
  </w:style>
  <w:style w:type="paragraph" w:styleId="a7">
    <w:name w:val="header"/>
    <w:basedOn w:val="a"/>
    <w:link w:val="a8"/>
    <w:uiPriority w:val="99"/>
    <w:unhideWhenUsed/>
    <w:rsid w:val="009307B3"/>
    <w:pPr>
      <w:tabs>
        <w:tab w:val="center" w:pos="4153"/>
        <w:tab w:val="right" w:pos="8306"/>
      </w:tabs>
      <w:snapToGrid w:val="0"/>
    </w:pPr>
    <w:rPr>
      <w:sz w:val="20"/>
      <w:szCs w:val="20"/>
    </w:rPr>
  </w:style>
  <w:style w:type="character" w:customStyle="1" w:styleId="a8">
    <w:name w:val="頁首 字元"/>
    <w:basedOn w:val="a0"/>
    <w:link w:val="a7"/>
    <w:uiPriority w:val="99"/>
    <w:rsid w:val="009307B3"/>
    <w:rPr>
      <w:sz w:val="20"/>
      <w:szCs w:val="20"/>
    </w:rPr>
  </w:style>
  <w:style w:type="paragraph" w:styleId="a9">
    <w:name w:val="footer"/>
    <w:basedOn w:val="a"/>
    <w:link w:val="aa"/>
    <w:uiPriority w:val="99"/>
    <w:unhideWhenUsed/>
    <w:rsid w:val="009307B3"/>
    <w:pPr>
      <w:tabs>
        <w:tab w:val="center" w:pos="4153"/>
        <w:tab w:val="right" w:pos="8306"/>
      </w:tabs>
      <w:snapToGrid w:val="0"/>
    </w:pPr>
    <w:rPr>
      <w:sz w:val="20"/>
      <w:szCs w:val="20"/>
    </w:rPr>
  </w:style>
  <w:style w:type="character" w:customStyle="1" w:styleId="aa">
    <w:name w:val="頁尾 字元"/>
    <w:basedOn w:val="a0"/>
    <w:link w:val="a9"/>
    <w:uiPriority w:val="99"/>
    <w:rsid w:val="009307B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450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44509"/>
    <w:rPr>
      <w:rFonts w:asciiTheme="majorHAnsi" w:eastAsiaTheme="majorEastAsia" w:hAnsiTheme="majorHAnsi" w:cstheme="majorBidi"/>
      <w:sz w:val="18"/>
      <w:szCs w:val="18"/>
    </w:rPr>
  </w:style>
  <w:style w:type="paragraph" w:styleId="a6">
    <w:name w:val="List Paragraph"/>
    <w:basedOn w:val="a"/>
    <w:uiPriority w:val="34"/>
    <w:qFormat/>
    <w:rsid w:val="00444509"/>
    <w:pPr>
      <w:ind w:leftChars="200" w:left="480"/>
    </w:pPr>
  </w:style>
  <w:style w:type="paragraph" w:styleId="a7">
    <w:name w:val="header"/>
    <w:basedOn w:val="a"/>
    <w:link w:val="a8"/>
    <w:uiPriority w:val="99"/>
    <w:unhideWhenUsed/>
    <w:rsid w:val="009307B3"/>
    <w:pPr>
      <w:tabs>
        <w:tab w:val="center" w:pos="4153"/>
        <w:tab w:val="right" w:pos="8306"/>
      </w:tabs>
      <w:snapToGrid w:val="0"/>
    </w:pPr>
    <w:rPr>
      <w:sz w:val="20"/>
      <w:szCs w:val="20"/>
    </w:rPr>
  </w:style>
  <w:style w:type="character" w:customStyle="1" w:styleId="a8">
    <w:name w:val="頁首 字元"/>
    <w:basedOn w:val="a0"/>
    <w:link w:val="a7"/>
    <w:uiPriority w:val="99"/>
    <w:rsid w:val="009307B3"/>
    <w:rPr>
      <w:sz w:val="20"/>
      <w:szCs w:val="20"/>
    </w:rPr>
  </w:style>
  <w:style w:type="paragraph" w:styleId="a9">
    <w:name w:val="footer"/>
    <w:basedOn w:val="a"/>
    <w:link w:val="aa"/>
    <w:uiPriority w:val="99"/>
    <w:unhideWhenUsed/>
    <w:rsid w:val="009307B3"/>
    <w:pPr>
      <w:tabs>
        <w:tab w:val="center" w:pos="4153"/>
        <w:tab w:val="right" w:pos="8306"/>
      </w:tabs>
      <w:snapToGrid w:val="0"/>
    </w:pPr>
    <w:rPr>
      <w:sz w:val="20"/>
      <w:szCs w:val="20"/>
    </w:rPr>
  </w:style>
  <w:style w:type="character" w:customStyle="1" w:styleId="aa">
    <w:name w:val="頁尾 字元"/>
    <w:basedOn w:val="a0"/>
    <w:link w:val="a9"/>
    <w:uiPriority w:val="99"/>
    <w:rsid w:val="009307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7874">
      <w:bodyDiv w:val="1"/>
      <w:marLeft w:val="0"/>
      <w:marRight w:val="0"/>
      <w:marTop w:val="0"/>
      <w:marBottom w:val="0"/>
      <w:divBdr>
        <w:top w:val="none" w:sz="0" w:space="0" w:color="auto"/>
        <w:left w:val="none" w:sz="0" w:space="0" w:color="auto"/>
        <w:bottom w:val="none" w:sz="0" w:space="0" w:color="auto"/>
        <w:right w:val="none" w:sz="0" w:space="0" w:color="auto"/>
      </w:divBdr>
    </w:div>
    <w:div w:id="7420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D5A8-F0FD-459B-AEEC-9BDA8196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814</Words>
  <Characters>4646</Characters>
  <Application>Microsoft Office Word</Application>
  <DocSecurity>0</DocSecurity>
  <Lines>38</Lines>
  <Paragraphs>10</Paragraphs>
  <ScaleCrop>false</ScaleCrop>
  <Company>MOJ</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12</cp:revision>
  <cp:lastPrinted>2017-10-06T03:39:00Z</cp:lastPrinted>
  <dcterms:created xsi:type="dcterms:W3CDTF">2017-08-03T09:03:00Z</dcterms:created>
  <dcterms:modified xsi:type="dcterms:W3CDTF">2017-10-13T08:03:00Z</dcterms:modified>
</cp:coreProperties>
</file>